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3DC8" w:rsidRDefault="00E76DE4">
      <w:pPr>
        <w:spacing w:after="0" w:line="240" w:lineRule="auto"/>
        <w:jc w:val="center"/>
        <w:rPr>
          <w:rFonts w:ascii="Times New Roman" w:hAnsi="Times New Roman"/>
          <w:b/>
          <w:sz w:val="24"/>
          <w:szCs w:val="24"/>
        </w:rPr>
      </w:pPr>
      <w:r>
        <w:rPr>
          <w:rFonts w:ascii="Times New Roman" w:hAnsi="Times New Roman"/>
          <w:b/>
          <w:sz w:val="24"/>
          <w:szCs w:val="24"/>
        </w:rPr>
        <w:t>Trends in the Factors Causing Divorce in Semarang Raya in 2023: A Correspondence Analysis Approach</w:t>
      </w:r>
    </w:p>
    <w:p w:rsidR="00E83DC8" w:rsidRDefault="00E83DC8">
      <w:pPr>
        <w:spacing w:after="0" w:line="240" w:lineRule="auto"/>
        <w:jc w:val="center"/>
        <w:rPr>
          <w:rFonts w:ascii="Times New Roman" w:hAnsi="Times New Roman"/>
          <w:b/>
          <w:sz w:val="24"/>
          <w:szCs w:val="24"/>
        </w:rPr>
      </w:pPr>
    </w:p>
    <w:p w:rsidR="00E83DC8" w:rsidRDefault="00E76DE4">
      <w:pPr>
        <w:spacing w:after="0" w:line="240" w:lineRule="auto"/>
        <w:jc w:val="center"/>
        <w:rPr>
          <w:rFonts w:ascii="Times New Roman" w:hAnsi="Times New Roman"/>
          <w:b/>
        </w:rPr>
      </w:pPr>
      <w:r>
        <w:rPr>
          <w:rFonts w:ascii="Times New Roman" w:hAnsi="Times New Roman"/>
          <w:b/>
        </w:rPr>
        <w:t>Muhammad Riefky</w:t>
      </w:r>
      <w:r>
        <w:rPr>
          <w:rFonts w:ascii="Times New Roman" w:hAnsi="Times New Roman"/>
          <w:b/>
          <w:vertAlign w:val="superscript"/>
        </w:rPr>
        <w:t>1*</w:t>
      </w:r>
      <w:r>
        <w:rPr>
          <w:rFonts w:ascii="Times New Roman" w:hAnsi="Times New Roman"/>
          <w:b/>
        </w:rPr>
        <w:t xml:space="preserve">, </w:t>
      </w:r>
      <w:proofErr w:type="spellStart"/>
      <w:r>
        <w:rPr>
          <w:rFonts w:ascii="Times New Roman" w:hAnsi="Times New Roman"/>
          <w:b/>
        </w:rPr>
        <w:t>Firli</w:t>
      </w:r>
      <w:proofErr w:type="spellEnd"/>
      <w:r>
        <w:rPr>
          <w:rFonts w:ascii="Times New Roman" w:hAnsi="Times New Roman"/>
          <w:b/>
        </w:rPr>
        <w:t xml:space="preserve"> Azizah</w:t>
      </w:r>
      <w:r>
        <w:rPr>
          <w:rFonts w:ascii="Times New Roman" w:hAnsi="Times New Roman"/>
          <w:b/>
          <w:vertAlign w:val="superscript"/>
        </w:rPr>
        <w:t>2</w:t>
      </w:r>
      <w:r>
        <w:rPr>
          <w:rFonts w:ascii="Times New Roman" w:hAnsi="Times New Roman"/>
          <w:b/>
        </w:rPr>
        <w:t>, Andi Indra Jaya</w:t>
      </w:r>
      <w:r w:rsidR="00B968F8">
        <w:rPr>
          <w:rFonts w:ascii="Times New Roman" w:hAnsi="Times New Roman"/>
          <w:b/>
          <w:vertAlign w:val="superscript"/>
        </w:rPr>
        <w:t>2</w:t>
      </w:r>
    </w:p>
    <w:p w:rsidR="00E83DC8" w:rsidRDefault="00E76DE4">
      <w:pPr>
        <w:spacing w:after="0" w:line="240" w:lineRule="auto"/>
        <w:jc w:val="center"/>
        <w:rPr>
          <w:rFonts w:ascii="Times New Roman" w:hAnsi="Times New Roman"/>
        </w:rPr>
      </w:pPr>
      <w:r>
        <w:rPr>
          <w:rFonts w:ascii="Times New Roman" w:hAnsi="Times New Roman"/>
          <w:vertAlign w:val="superscript"/>
        </w:rPr>
        <w:t xml:space="preserve">1 </w:t>
      </w:r>
      <w:r w:rsidR="00B968F8" w:rsidRPr="00B968F8">
        <w:rPr>
          <w:rFonts w:ascii="Times New Roman" w:hAnsi="Times New Roman"/>
        </w:rPr>
        <w:t>Demography and Civil Registration Study Program</w:t>
      </w:r>
      <w:r>
        <w:rPr>
          <w:rFonts w:ascii="Times New Roman" w:hAnsi="Times New Roman"/>
        </w:rPr>
        <w:t>, Vocational School</w:t>
      </w:r>
      <w:r>
        <w:rPr>
          <w:rFonts w:ascii="Times New Roman" w:hAnsi="Times New Roman"/>
          <w:color w:val="000000"/>
        </w:rPr>
        <w:t xml:space="preserve">, Universitas </w:t>
      </w:r>
      <w:proofErr w:type="spellStart"/>
      <w:r>
        <w:rPr>
          <w:rFonts w:ascii="Times New Roman" w:hAnsi="Times New Roman"/>
          <w:color w:val="000000"/>
        </w:rPr>
        <w:t>Sebelas</w:t>
      </w:r>
      <w:proofErr w:type="spellEnd"/>
      <w:r>
        <w:rPr>
          <w:rFonts w:ascii="Times New Roman" w:hAnsi="Times New Roman"/>
          <w:color w:val="000000"/>
        </w:rPr>
        <w:t xml:space="preserve"> Maret, Indonesia</w:t>
      </w:r>
    </w:p>
    <w:p w:rsidR="00E83DC8" w:rsidRDefault="00E76DE4">
      <w:pPr>
        <w:spacing w:after="0" w:line="240" w:lineRule="auto"/>
        <w:jc w:val="center"/>
        <w:rPr>
          <w:rFonts w:ascii="Times New Roman" w:hAnsi="Times New Roman"/>
        </w:rPr>
      </w:pPr>
      <w:r>
        <w:rPr>
          <w:rFonts w:ascii="Times New Roman" w:hAnsi="Times New Roman"/>
          <w:vertAlign w:val="superscript"/>
        </w:rPr>
        <w:t xml:space="preserve">2 </w:t>
      </w:r>
      <w:r>
        <w:rPr>
          <w:rFonts w:ascii="Times New Roman" w:hAnsi="Times New Roman"/>
        </w:rPr>
        <w:t>Statistics</w:t>
      </w:r>
      <w:r w:rsidR="00B968F8">
        <w:rPr>
          <w:rFonts w:ascii="Times New Roman" w:hAnsi="Times New Roman"/>
        </w:rPr>
        <w:t xml:space="preserve"> Study Program</w:t>
      </w:r>
      <w:r>
        <w:rPr>
          <w:rFonts w:ascii="Times New Roman" w:hAnsi="Times New Roman"/>
        </w:rPr>
        <w:t>, Faculty of Science and Technology</w:t>
      </w:r>
      <w:r>
        <w:rPr>
          <w:rFonts w:ascii="Times New Roman" w:hAnsi="Times New Roman"/>
          <w:color w:val="000000"/>
        </w:rPr>
        <w:t>, Universitas PGRI Adi Buana Surabaya, Indonesia</w:t>
      </w:r>
    </w:p>
    <w:p w:rsidR="00E83DC8" w:rsidRDefault="00E83DC8">
      <w:pPr>
        <w:spacing w:after="0" w:line="240" w:lineRule="auto"/>
        <w:jc w:val="center"/>
        <w:rPr>
          <w:rFonts w:ascii="Times New Roman" w:hAnsi="Times New Roman"/>
        </w:rPr>
      </w:pPr>
    </w:p>
    <w:p w:rsidR="00E83DC8" w:rsidRDefault="00E83DC8">
      <w:pPr>
        <w:spacing w:after="0" w:line="240" w:lineRule="auto"/>
        <w:jc w:val="center"/>
        <w:rPr>
          <w:rFonts w:ascii="Times New Roman" w:hAnsi="Times New Roman"/>
        </w:rPr>
      </w:pPr>
    </w:p>
    <w:p w:rsidR="00E83DC8" w:rsidRDefault="00E76DE4">
      <w:pPr>
        <w:jc w:val="center"/>
        <w:rPr>
          <w:rFonts w:ascii="Times New Roman" w:hAnsi="Times New Roman"/>
          <w:b/>
        </w:rPr>
      </w:pPr>
      <w:bookmarkStart w:id="0" w:name="_heading=h.gjdgxs" w:colFirst="0" w:colLast="0"/>
      <w:bookmarkEnd w:id="0"/>
      <w:r>
        <w:rPr>
          <w:rFonts w:ascii="Times New Roman" w:hAnsi="Times New Roman"/>
          <w:b/>
        </w:rPr>
        <w:t>*e-mail</w:t>
      </w:r>
      <w:r>
        <w:rPr>
          <w:rFonts w:ascii="Times New Roman" w:hAnsi="Times New Roman"/>
        </w:rPr>
        <w:t xml:space="preserve">: </w:t>
      </w:r>
      <w:hyperlink r:id="rId9" w:history="1">
        <w:r w:rsidR="00B968F8" w:rsidRPr="002D53AE">
          <w:rPr>
            <w:rStyle w:val="Hyperlink"/>
            <w:rFonts w:ascii="Times New Roman" w:hAnsi="Times New Roman"/>
            <w:i/>
          </w:rPr>
          <w:t>muhammadriefky999@staff.uns.ac.id</w:t>
        </w:r>
      </w:hyperlink>
      <w:r w:rsidR="00B968F8">
        <w:rPr>
          <w:rFonts w:ascii="Times New Roman" w:hAnsi="Times New Roman"/>
          <w:i/>
        </w:rPr>
        <w:t xml:space="preserve"> </w:t>
      </w:r>
    </w:p>
    <w:tbl>
      <w:tblPr>
        <w:tblStyle w:val="a"/>
        <w:tblW w:w="8897" w:type="dxa"/>
        <w:tblInd w:w="-115" w:type="dxa"/>
        <w:tblBorders>
          <w:top w:val="single" w:sz="4" w:space="0" w:color="000000"/>
          <w:bottom w:val="single" w:sz="4" w:space="0" w:color="000000"/>
        </w:tblBorders>
        <w:tblLayout w:type="fixed"/>
        <w:tblLook w:val="0400" w:firstRow="0" w:lastRow="0" w:firstColumn="0" w:lastColumn="0" w:noHBand="0" w:noVBand="1"/>
      </w:tblPr>
      <w:tblGrid>
        <w:gridCol w:w="3085"/>
        <w:gridCol w:w="5812"/>
      </w:tblGrid>
      <w:tr w:rsidR="00E83DC8">
        <w:tc>
          <w:tcPr>
            <w:tcW w:w="3085" w:type="dxa"/>
          </w:tcPr>
          <w:p w:rsidR="00E83DC8" w:rsidRDefault="00E76DE4">
            <w:pPr>
              <w:spacing w:before="120" w:after="0" w:line="240" w:lineRule="auto"/>
              <w:rPr>
                <w:rFonts w:ascii="Times New Roman" w:hAnsi="Times New Roman"/>
                <w:b/>
              </w:rPr>
            </w:pPr>
            <w:r>
              <w:rPr>
                <w:rFonts w:ascii="Times New Roman" w:hAnsi="Times New Roman"/>
                <w:b/>
              </w:rPr>
              <w:t>Article Info:</w:t>
            </w:r>
          </w:p>
          <w:p w:rsidR="00E83DC8" w:rsidRDefault="00E76DE4">
            <w:pPr>
              <w:spacing w:after="0" w:line="240" w:lineRule="auto"/>
              <w:rPr>
                <w:rFonts w:ascii="Times New Roman" w:hAnsi="Times New Roman"/>
                <w:sz w:val="20"/>
                <w:szCs w:val="20"/>
              </w:rPr>
            </w:pPr>
            <w:r>
              <w:rPr>
                <w:rFonts w:ascii="Times New Roman" w:hAnsi="Times New Roman"/>
                <w:sz w:val="20"/>
                <w:szCs w:val="20"/>
              </w:rPr>
              <w:t xml:space="preserve">Received: </w:t>
            </w:r>
            <w:r w:rsidR="00B968F8">
              <w:rPr>
                <w:rFonts w:ascii="Times New Roman" w:hAnsi="Times New Roman"/>
                <w:sz w:val="20"/>
                <w:szCs w:val="20"/>
              </w:rPr>
              <w:t>April 18</w:t>
            </w:r>
            <w:proofErr w:type="gramStart"/>
            <w:r w:rsidR="00B968F8" w:rsidRPr="00B968F8">
              <w:rPr>
                <w:rFonts w:ascii="Times New Roman" w:hAnsi="Times New Roman"/>
                <w:sz w:val="20"/>
                <w:szCs w:val="20"/>
                <w:vertAlign w:val="superscript"/>
              </w:rPr>
              <w:t>th</w:t>
            </w:r>
            <w:r w:rsidR="00B968F8">
              <w:rPr>
                <w:rFonts w:ascii="Times New Roman" w:hAnsi="Times New Roman"/>
                <w:sz w:val="20"/>
                <w:szCs w:val="20"/>
              </w:rPr>
              <w:t xml:space="preserve"> ,</w:t>
            </w:r>
            <w:proofErr w:type="gramEnd"/>
            <w:r w:rsidR="00B968F8">
              <w:rPr>
                <w:rFonts w:ascii="Times New Roman" w:hAnsi="Times New Roman"/>
                <w:sz w:val="20"/>
                <w:szCs w:val="20"/>
              </w:rPr>
              <w:t xml:space="preserve"> 2025</w:t>
            </w:r>
          </w:p>
          <w:p w:rsidR="00E83DC8" w:rsidRDefault="00E76DE4">
            <w:pPr>
              <w:spacing w:after="0" w:line="240" w:lineRule="auto"/>
              <w:rPr>
                <w:rFonts w:ascii="Times New Roman" w:hAnsi="Times New Roman"/>
                <w:sz w:val="20"/>
                <w:szCs w:val="20"/>
              </w:rPr>
            </w:pPr>
            <w:r>
              <w:rPr>
                <w:rFonts w:ascii="Times New Roman" w:hAnsi="Times New Roman"/>
                <w:sz w:val="20"/>
                <w:szCs w:val="20"/>
              </w:rPr>
              <w:t xml:space="preserve">Accepted: </w:t>
            </w:r>
            <w:r w:rsidR="00B968F8">
              <w:rPr>
                <w:rFonts w:ascii="Times New Roman" w:hAnsi="Times New Roman"/>
                <w:sz w:val="20"/>
                <w:szCs w:val="20"/>
              </w:rPr>
              <w:t>September 5</w:t>
            </w:r>
            <w:proofErr w:type="gramStart"/>
            <w:r w:rsidR="00B968F8" w:rsidRPr="00B968F8">
              <w:rPr>
                <w:rFonts w:ascii="Times New Roman" w:hAnsi="Times New Roman"/>
                <w:sz w:val="20"/>
                <w:szCs w:val="20"/>
                <w:vertAlign w:val="superscript"/>
              </w:rPr>
              <w:t>th</w:t>
            </w:r>
            <w:r w:rsidR="00B968F8">
              <w:rPr>
                <w:rFonts w:ascii="Times New Roman" w:hAnsi="Times New Roman"/>
                <w:sz w:val="20"/>
                <w:szCs w:val="20"/>
              </w:rPr>
              <w:t xml:space="preserve"> ,</w:t>
            </w:r>
            <w:proofErr w:type="gramEnd"/>
            <w:r w:rsidR="00B968F8">
              <w:rPr>
                <w:rFonts w:ascii="Times New Roman" w:hAnsi="Times New Roman"/>
                <w:sz w:val="20"/>
                <w:szCs w:val="20"/>
              </w:rPr>
              <w:t xml:space="preserve"> 2025</w:t>
            </w:r>
          </w:p>
          <w:p w:rsidR="00E83DC8" w:rsidRDefault="00E76DE4">
            <w:pPr>
              <w:spacing w:after="0" w:line="240" w:lineRule="auto"/>
              <w:rPr>
                <w:rFonts w:ascii="Times New Roman" w:hAnsi="Times New Roman"/>
                <w:sz w:val="20"/>
                <w:szCs w:val="20"/>
              </w:rPr>
            </w:pPr>
            <w:r>
              <w:rPr>
                <w:rFonts w:ascii="Times New Roman" w:hAnsi="Times New Roman"/>
                <w:sz w:val="20"/>
                <w:szCs w:val="20"/>
              </w:rPr>
              <w:t xml:space="preserve">Available Online: </w:t>
            </w:r>
            <w:r w:rsidR="00B968F8">
              <w:rPr>
                <w:rFonts w:ascii="Times New Roman" w:hAnsi="Times New Roman"/>
                <w:sz w:val="20"/>
                <w:szCs w:val="20"/>
              </w:rPr>
              <w:t>September 5</w:t>
            </w:r>
            <w:r w:rsidR="00B968F8" w:rsidRPr="00B968F8">
              <w:rPr>
                <w:rFonts w:ascii="Times New Roman" w:hAnsi="Times New Roman"/>
                <w:sz w:val="20"/>
                <w:szCs w:val="20"/>
                <w:vertAlign w:val="superscript"/>
              </w:rPr>
              <w:t>th</w:t>
            </w:r>
            <w:r w:rsidR="00B968F8">
              <w:rPr>
                <w:rFonts w:ascii="Times New Roman" w:hAnsi="Times New Roman"/>
                <w:sz w:val="20"/>
                <w:szCs w:val="20"/>
              </w:rPr>
              <w:t xml:space="preserve"> , 2025</w:t>
            </w:r>
          </w:p>
          <w:p w:rsidR="00E83DC8" w:rsidRDefault="00E83DC8">
            <w:pPr>
              <w:spacing w:after="0" w:line="240" w:lineRule="auto"/>
              <w:rPr>
                <w:rFonts w:ascii="Times New Roman" w:hAnsi="Times New Roman"/>
                <w:b/>
                <w:sz w:val="24"/>
                <w:szCs w:val="24"/>
                <w:highlight w:val="yellow"/>
              </w:rPr>
            </w:pPr>
          </w:p>
          <w:p w:rsidR="00E83DC8" w:rsidRDefault="00E76DE4">
            <w:pPr>
              <w:spacing w:after="0" w:line="240" w:lineRule="auto"/>
              <w:rPr>
                <w:rFonts w:ascii="Times New Roman" w:hAnsi="Times New Roman"/>
              </w:rPr>
            </w:pPr>
            <w:r>
              <w:rPr>
                <w:rFonts w:ascii="Times New Roman" w:hAnsi="Times New Roman"/>
                <w:b/>
              </w:rPr>
              <w:t>Keywords:</w:t>
            </w:r>
            <w:r>
              <w:rPr>
                <w:rFonts w:ascii="Times New Roman" w:hAnsi="Times New Roman"/>
              </w:rPr>
              <w:t xml:space="preserve"> </w:t>
            </w:r>
          </w:p>
          <w:p w:rsidR="00E83DC8" w:rsidRDefault="00E76DE4">
            <w:pPr>
              <w:spacing w:after="0" w:line="240" w:lineRule="auto"/>
              <w:rPr>
                <w:rFonts w:ascii="Times New Roman" w:hAnsi="Times New Roman"/>
                <w:i/>
                <w:sz w:val="20"/>
                <w:szCs w:val="20"/>
              </w:rPr>
            </w:pPr>
            <w:r>
              <w:rPr>
                <w:rFonts w:ascii="Times New Roman" w:hAnsi="Times New Roman"/>
                <w:i/>
                <w:sz w:val="20"/>
                <w:szCs w:val="20"/>
              </w:rPr>
              <w:t>Correspondence Analysis, Divorce, Euclidean Distance, Semarang Raya.</w:t>
            </w:r>
          </w:p>
          <w:p w:rsidR="00E83DC8" w:rsidRDefault="00E83DC8">
            <w:pPr>
              <w:spacing w:after="0" w:line="240" w:lineRule="auto"/>
              <w:rPr>
                <w:rFonts w:ascii="Times New Roman" w:hAnsi="Times New Roman"/>
                <w:b/>
                <w:sz w:val="24"/>
                <w:szCs w:val="24"/>
                <w:highlight w:val="yellow"/>
              </w:rPr>
            </w:pPr>
          </w:p>
        </w:tc>
        <w:tc>
          <w:tcPr>
            <w:tcW w:w="5812" w:type="dxa"/>
          </w:tcPr>
          <w:p w:rsidR="00E83DC8" w:rsidRDefault="00E76DE4">
            <w:pPr>
              <w:spacing w:before="120" w:after="120" w:line="240" w:lineRule="auto"/>
              <w:jc w:val="both"/>
              <w:rPr>
                <w:rFonts w:ascii="Times New Roman" w:hAnsi="Times New Roman"/>
                <w:b/>
              </w:rPr>
            </w:pPr>
            <w:r>
              <w:rPr>
                <w:rFonts w:ascii="Times New Roman" w:hAnsi="Times New Roman"/>
                <w:b/>
              </w:rPr>
              <w:t xml:space="preserve">Abstract: </w:t>
            </w:r>
            <w:r>
              <w:rPr>
                <w:rFonts w:ascii="Times New Roman" w:hAnsi="Times New Roman"/>
              </w:rPr>
              <w:t xml:space="preserve">An ideal marriage should be the foundation for a harmonious family relationship, yet many marriages end in divorce. This study aims to identify the trend patterns of divorce causes in Semarang Raya in 2023 using correspondence analysis. The research results show that the factors causing divorce vary by region. In Semarang Raya, economic factors dominate </w:t>
            </w:r>
            <w:proofErr w:type="spellStart"/>
            <w:r>
              <w:rPr>
                <w:rFonts w:ascii="Times New Roman" w:hAnsi="Times New Roman"/>
              </w:rPr>
              <w:t>Grobogan</w:t>
            </w:r>
            <w:proofErr w:type="spellEnd"/>
            <w:r>
              <w:rPr>
                <w:rFonts w:ascii="Times New Roman" w:hAnsi="Times New Roman"/>
              </w:rPr>
              <w:t xml:space="preserve"> Regency, while forced marriage factors are more frequently found in Kendal Regency. The analysis used Euclidean distance to reinforce the findings on the relationship between the factors causing divorce in each region. These findings can be used as a basis for designing more focused divorce prevention policies in accordance with the social and economic characteristics of each region.</w:t>
            </w:r>
          </w:p>
        </w:tc>
      </w:tr>
    </w:tbl>
    <w:p w:rsidR="00E83DC8" w:rsidRDefault="00E76DE4">
      <w:pPr>
        <w:tabs>
          <w:tab w:val="left" w:pos="5529"/>
        </w:tabs>
      </w:pPr>
      <w:r>
        <w:tab/>
      </w:r>
    </w:p>
    <w:p w:rsidR="00E83DC8" w:rsidRDefault="00E76DE4">
      <w:pPr>
        <w:numPr>
          <w:ilvl w:val="0"/>
          <w:numId w:val="4"/>
        </w:numPr>
        <w:spacing w:before="120" w:after="0" w:line="240" w:lineRule="auto"/>
        <w:ind w:left="540"/>
        <w:jc w:val="both"/>
        <w:rPr>
          <w:rFonts w:ascii="Times New Roman" w:hAnsi="Times New Roman"/>
          <w:b/>
          <w:sz w:val="24"/>
          <w:szCs w:val="24"/>
        </w:rPr>
      </w:pPr>
      <w:r>
        <w:rPr>
          <w:rFonts w:ascii="Times New Roman" w:hAnsi="Times New Roman"/>
          <w:b/>
          <w:sz w:val="24"/>
          <w:szCs w:val="24"/>
        </w:rPr>
        <w:t xml:space="preserve">INTRODUCTION </w:t>
      </w:r>
    </w:p>
    <w:p w:rsidR="00E83DC8" w:rsidRDefault="00E76DE4">
      <w:pPr>
        <w:spacing w:before="120" w:after="0"/>
        <w:ind w:firstLine="567"/>
        <w:jc w:val="both"/>
        <w:rPr>
          <w:rFonts w:ascii="Times New Roman" w:hAnsi="Times New Roman"/>
          <w:sz w:val="24"/>
          <w:szCs w:val="24"/>
        </w:rPr>
      </w:pPr>
      <w:r>
        <w:rPr>
          <w:rFonts w:ascii="Times New Roman" w:hAnsi="Times New Roman"/>
          <w:sz w:val="24"/>
          <w:szCs w:val="24"/>
        </w:rPr>
        <w:t xml:space="preserve">Recent social conditions indicate a decline in moral values and an increase in life pressures, resulting in a deterioration of interaction quality and harmony within marriages. In numerous nations, marriage is anticipated to function as a robust basis for family formation, thereby strengthening social connections from both cultural and religious viewpoints. A strong marriage requires commitment, affection, and a deep emotional bond to effectively navigate conflicts within the dynamics of family life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{"citationItems":[{"id":"ITEM-1","itemData":{"author":[{"dropping-particle":"","family":"Dew","given":"Jeffrey","non-dropping-particle":"","parse-names":false,"suffix":""}],"container-title":"Journal of Family and Economic Issues","id":"ITEM-1","issue":"1","issued":{"date-parts":[["2021"]]},"page":"52-61","title":"Ten Years of Marriage and Cohabitation Research in the Journal of Family and Economic Issues","type":"article-journal","volume":"42"},"uris":["http://www.mendeley.com/documents/?uuid=1c73b1c0-cb5a-43ae-823f-7fb6949d30af"]}],"mendeley":{"formattedCitation":"[1]","plainTextFormattedCitation":"[1]","previouslyFormattedCitation":"[1]"},"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r>
        <w:rPr>
          <w:rFonts w:ascii="Times New Roman" w:hAnsi="Times New Roman"/>
          <w:sz w:val="24"/>
          <w:szCs w:val="24"/>
        </w:rPr>
        <w:t xml:space="preserve">. </w:t>
      </w:r>
    </w:p>
    <w:p w:rsidR="00E83DC8" w:rsidRDefault="00E76DE4">
      <w:pPr>
        <w:spacing w:after="0"/>
        <w:ind w:firstLine="567"/>
        <w:jc w:val="both"/>
        <w:rPr>
          <w:rFonts w:ascii="Times New Roman" w:hAnsi="Times New Roman"/>
          <w:sz w:val="24"/>
          <w:szCs w:val="24"/>
        </w:rPr>
      </w:pPr>
      <w:r>
        <w:rPr>
          <w:rFonts w:ascii="Times New Roman" w:hAnsi="Times New Roman"/>
          <w:sz w:val="24"/>
          <w:szCs w:val="24"/>
        </w:rPr>
        <w:t xml:space="preserve"> Divorce is a social issue that continues to rise in regions of Semarang Raya. Based on the latest data from the Central Java Religious Court in the region, the divorce rate shows a significant </w:t>
      </w:r>
      <w:proofErr w:type="spellStart"/>
      <w:r>
        <w:rPr>
          <w:rFonts w:ascii="Times New Roman" w:hAnsi="Times New Roman"/>
          <w:sz w:val="24"/>
          <w:szCs w:val="24"/>
        </w:rPr>
        <w:t>increase.In</w:t>
      </w:r>
      <w:proofErr w:type="spellEnd"/>
      <w:r>
        <w:rPr>
          <w:rFonts w:ascii="Times New Roman" w:hAnsi="Times New Roman"/>
          <w:sz w:val="24"/>
          <w:szCs w:val="24"/>
        </w:rPr>
        <w:t xml:space="preserve"> Semarang Raya, which includes the city of Semarang, Semarang Regency, and its surroundings, the divorce rate is higher, with more than 15,000 divorce cases recorded in 2022, an increase of 10% compared to 2020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{"citationItems":[{"id":"ITEM-1","itemData":{"author":[{"dropping-particle":"","family":"Badan Pusat Statistik","given":"","non-dropping-particle":"","parse-names":false,"suffix":""}],"id":"ITEM-1","issued":{"date-parts":[["2023"]]},"title":"Jumlah Pernikahan dan Perceraian Menurut Kabupaten/Kota di Provinsi Jawa Tengah, 2020-2023","type":"book"},"uris":["http://www.mendeley.com/documents/?uuid=122f665c-9e80-40f8-896f-6ba6576c364f"]}],"mendeley":{"formattedCitation":"[2]","plainTextFormattedCitation":"[2]","previouslyFormattedCitation":"[2]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sz w:val="24"/>
          <w:szCs w:val="24"/>
        </w:rPr>
        <w:fldChar w:fldCharType="end"/>
      </w:r>
      <w:r>
        <w:rPr>
          <w:rFonts w:ascii="Times New Roman" w:hAnsi="Times New Roman"/>
          <w:sz w:val="24"/>
          <w:szCs w:val="24"/>
        </w:rPr>
        <w:t xml:space="preserve">. Most divorces in this region are also caused by continuous disputes and incompatibility between partners, with more than 70% of cases triggered by unresolved conflicts. In the Semarang Raya region, in addition to economic issues, early marriage and lack of communication between couples also contribute to the high divorce rate. The increase in divorce rates in Semarang Raya indicates a significant challenge in maintaining marital stability. In addition to affecting the couples who divorce, this phenomenon also impacts the well-being of children and the surrounding social structure. </w:t>
      </w:r>
      <w:r>
        <w:rPr>
          <w:rFonts w:ascii="Times New Roman" w:hAnsi="Times New Roman"/>
          <w:sz w:val="24"/>
          <w:szCs w:val="24"/>
        </w:rPr>
        <w:lastRenderedPageBreak/>
        <w:t xml:space="preserve">Unresolved conflicts, economic pressures, and changing gender roles in modern society are some of the factors that complicate the dynamics of marriage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Krisnawati","given":"Maulida","non-dropping-particle":"","parse-names":false,"suffix":""},{"dropping-particle":"","family":"Windrawanto","given":"Yustinus","non-dropping-particle":"","parse-names":false,"suffix":""},{"dropping-particle":"","family":"Rahadian","given":"Maya S","non-dropping-particle":"","parse-names":false,"suffix":""}],"container-title":"JCOSE: Jurnal Bimbingan Dan Konseling","id":"ITEM-1","issue":"2","issued":{"date-parts":[["2024"]]},"page":"7-12","title":"Faktor Penyebab dan Dampak Perceraian pada Pasangan Menikah Usia Dini","type":"article-journal","volume":"6"},"uris":["http://www.mendeley.com/documents/?uuid=95f2fc64-1b5c-44f0-b158-419bc9ef2f1e"]}],"mendeley":{"formattedCitation":"[3]","plainTextFormattedCitation":"[3]","previouslyFormattedCitation":"[3]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p>
    <w:p w:rsidR="00E83DC8" w:rsidRDefault="00E76DE4">
      <w:pPr>
        <w:spacing w:after="0"/>
        <w:ind w:firstLine="567"/>
        <w:jc w:val="both"/>
        <w:rPr>
          <w:rFonts w:ascii="Times New Roman" w:hAnsi="Times New Roman"/>
          <w:sz w:val="24"/>
          <w:szCs w:val="24"/>
        </w:rPr>
      </w:pPr>
      <w:r>
        <w:rPr>
          <w:rFonts w:ascii="Times New Roman" w:hAnsi="Times New Roman"/>
          <w:sz w:val="24"/>
          <w:szCs w:val="24"/>
        </w:rPr>
        <w:t xml:space="preserve">Several previous studies have used the cause of divorce data, but with different data collection methods and statistical methods. </w:t>
      </w:r>
      <w:proofErr w:type="spellStart"/>
      <w:r>
        <w:rPr>
          <w:rFonts w:ascii="Times New Roman" w:hAnsi="Times New Roman"/>
          <w:sz w:val="24"/>
          <w:szCs w:val="24"/>
        </w:rPr>
        <w:t>Wijayanti</w:t>
      </w:r>
      <w:proofErr w:type="spellEnd"/>
      <w:r>
        <w:rPr>
          <w:rFonts w:ascii="Times New Roman" w:hAnsi="Times New Roman"/>
          <w:sz w:val="24"/>
          <w:szCs w:val="24"/>
        </w:rPr>
        <w:t xml:space="preserve"> used the cause of divorce data with a quantitative approach involving 200 respondents and frequency distribution method with mode value, with her research results showing that the majority of divorce causes are economic factors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{"citationItems":[{"id":"ITEM-1","itemData":{"author":[{"dropping-particle":"","family":"Wijayanti","given":"U.T.","non-dropping-particle":"","parse-names":false,"suffix":""}],"container-title":"Jurnal Ilmu Keluarga dan Konsumen","id":"ITEM-1","issue":"1","issued":{"date-parts":[["2021"]]},"page":"14-26","title":"Analisis Faktor Penyebab Perceraian pada Masa Pandemi COVID-19 di Kabupaten Banyumas","type":"article-journal","volume":"14"},"uris":["http://www.mendeley.com/documents/?uuid=8a4eca60-4766-41de-b47d-4ef7fe133010"]}],"mendeley":{"formattedCitation":"[4]","plainTextFormattedCitation":"[4]","previouslyFormattedCitation":"[4]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[4]</w:t>
      </w:r>
      <w:r>
        <w:rPr>
          <w:rFonts w:ascii="Times New Roman" w:hAnsi="Times New Roman"/>
          <w:sz w:val="24"/>
          <w:szCs w:val="24"/>
        </w:rPr>
        <w:fldChar w:fldCharType="end"/>
      </w:r>
      <w:r>
        <w:rPr>
          <w:rFonts w:ascii="Times New Roman" w:hAnsi="Times New Roman"/>
          <w:sz w:val="24"/>
          <w:szCs w:val="24"/>
        </w:rPr>
        <w:t xml:space="preserve">. Dalvi and </w:t>
      </w:r>
      <w:proofErr w:type="spellStart"/>
      <w:r>
        <w:rPr>
          <w:rFonts w:ascii="Times New Roman" w:hAnsi="Times New Roman"/>
          <w:sz w:val="24"/>
          <w:szCs w:val="24"/>
        </w:rPr>
        <w:t>Hermaleni</w:t>
      </w:r>
      <w:proofErr w:type="spellEnd"/>
      <w:r>
        <w:rPr>
          <w:rFonts w:ascii="Times New Roman" w:hAnsi="Times New Roman"/>
          <w:sz w:val="24"/>
          <w:szCs w:val="24"/>
        </w:rPr>
        <w:t xml:space="preserve"> used the cause of divorce data with a qualitative approach involving 7 respondents, consisting of 5 widows and 2 widowers, and a descriptive qualitative method. Their research results showed that the causes of divorce were infidelity, disputes, continuous arguments, economic factors, and domestic violence based on interviews with the respondents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{"citationItems":[{"id":"ITEM-1","itemData":{"ISSN":"2541-2299","abstract":"This study aims to describe and conclude the factors causing the divorce of married couples in Bukittinggi City. This type of research is qualitative research. The research location was the Bukittinggi Religious Court Office and the research subjects were individuals who experienced divorce during the pandemic and handled a divorce at the Bukittinggi Religious Court Office. The results of this research show that the causes of divorces in the City of Bukittinggi are caused by internal and external factors. From the results of interviews with research subjects, internal factors, such as economic problems, domestic violence and continuous disputes and arguments. Meanwhile, the external factor is infidelity. Of the four factors obtained by researchers through interviews with subjects, infidelity and disputes and arguments are the factors that most often cause couples to decide to divorce, followed by economic factors, and the last one is domestic violence.","author":[{"dropping-particle":"","family":"Dalvi","given":"Ismiranda","non-dropping-particle":"","parse-names":false,"suffix":""},{"dropping-particle":"","family":"Hermaleni","given":"Tesi","non-dropping-particle":"","parse-names":false,"suffix":""}],"container-title":"Jurnal Psikologi Tambusai","id":"ITEM-1","issue":"3","issued":{"date-parts":[["2021"]]},"page":"7236-7241","title":"Faktor-faktor yang Mempengaruhi Perceraian Selama Masa Pandemi COVID-19 di Kota Bukittinggi","type":"article-journal","volume":"5"},"uris":["http://www.mendeley.com/documents/?uuid=71b0d410-3fe8-4e2e-9d18-8a4679659320"]}],"mendeley":{"formattedCitation":"[5]","plainTextFormattedCitation":"[5]","previouslyFormattedCitation":"[5]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[5]</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Purwaningsih</w:t>
      </w:r>
      <w:proofErr w:type="spellEnd"/>
      <w:r>
        <w:rPr>
          <w:rFonts w:ascii="Times New Roman" w:hAnsi="Times New Roman"/>
          <w:sz w:val="24"/>
          <w:szCs w:val="24"/>
        </w:rPr>
        <w:t xml:space="preserve"> and </w:t>
      </w:r>
      <w:proofErr w:type="spellStart"/>
      <w:r>
        <w:rPr>
          <w:rFonts w:ascii="Times New Roman" w:hAnsi="Times New Roman"/>
          <w:sz w:val="24"/>
          <w:szCs w:val="24"/>
        </w:rPr>
        <w:t>Nurelasari</w:t>
      </w:r>
      <w:proofErr w:type="spellEnd"/>
      <w:r>
        <w:rPr>
          <w:rFonts w:ascii="Times New Roman" w:hAnsi="Times New Roman"/>
          <w:sz w:val="24"/>
          <w:szCs w:val="24"/>
        </w:rPr>
        <w:t xml:space="preserve"> used the cause of divorce data with a quantitative approach, used secondary data source from the Badan Pusat </w:t>
      </w:r>
      <w:proofErr w:type="spellStart"/>
      <w:r>
        <w:rPr>
          <w:rFonts w:ascii="Times New Roman" w:hAnsi="Times New Roman"/>
          <w:sz w:val="24"/>
          <w:szCs w:val="24"/>
        </w:rPr>
        <w:t>Statistik</w:t>
      </w:r>
      <w:proofErr w:type="spellEnd"/>
      <w:r>
        <w:rPr>
          <w:rFonts w:ascii="Times New Roman" w:hAnsi="Times New Roman"/>
          <w:sz w:val="24"/>
          <w:szCs w:val="24"/>
        </w:rPr>
        <w:t xml:space="preserve"> of West Java Province in 2021. The research variables included adultery, drunkenness, drug use, gambling, abandonment by one party, imprisonment, polygamy, domestic violence (DV), disability, disputes, forced marriage, apostasy, and economic factors. The statistical method used was K-Means Clustering with the Davies Boulding Index (DBI). Their research results indicated that there are 7 clusters to categorize districts/cities in West Java, consisting of cluster 0 (West Java Province), cluster 1 (</w:t>
      </w:r>
      <w:proofErr w:type="spellStart"/>
      <w:r>
        <w:rPr>
          <w:rFonts w:ascii="Times New Roman" w:hAnsi="Times New Roman"/>
          <w:sz w:val="24"/>
          <w:szCs w:val="24"/>
        </w:rPr>
        <w:t>Tasikmalaya</w:t>
      </w:r>
      <w:proofErr w:type="spellEnd"/>
      <w:r>
        <w:rPr>
          <w:rFonts w:ascii="Times New Roman" w:hAnsi="Times New Roman"/>
          <w:sz w:val="24"/>
          <w:szCs w:val="24"/>
        </w:rPr>
        <w:t xml:space="preserve"> City), cluster 2 (Cirebon and </w:t>
      </w:r>
      <w:proofErr w:type="spellStart"/>
      <w:r>
        <w:rPr>
          <w:rFonts w:ascii="Times New Roman" w:hAnsi="Times New Roman"/>
          <w:sz w:val="24"/>
          <w:szCs w:val="24"/>
        </w:rPr>
        <w:t>Indramayu</w:t>
      </w:r>
      <w:proofErr w:type="spellEnd"/>
      <w:r>
        <w:rPr>
          <w:rFonts w:ascii="Times New Roman" w:hAnsi="Times New Roman"/>
          <w:sz w:val="24"/>
          <w:szCs w:val="24"/>
        </w:rPr>
        <w:t>), cluster 3 (</w:t>
      </w:r>
      <w:proofErr w:type="spellStart"/>
      <w:r>
        <w:rPr>
          <w:rFonts w:ascii="Times New Roman" w:hAnsi="Times New Roman"/>
          <w:sz w:val="24"/>
          <w:szCs w:val="24"/>
        </w:rPr>
        <w:t>Tasikmalaya</w:t>
      </w:r>
      <w:proofErr w:type="spellEnd"/>
      <w:r>
        <w:rPr>
          <w:rFonts w:ascii="Times New Roman" w:hAnsi="Times New Roman"/>
          <w:sz w:val="24"/>
          <w:szCs w:val="24"/>
        </w:rPr>
        <w:t xml:space="preserve">, </w:t>
      </w:r>
      <w:proofErr w:type="spellStart"/>
      <w:r>
        <w:rPr>
          <w:rFonts w:ascii="Times New Roman" w:hAnsi="Times New Roman"/>
          <w:sz w:val="24"/>
          <w:szCs w:val="24"/>
        </w:rPr>
        <w:t>Kuningan</w:t>
      </w:r>
      <w:proofErr w:type="spellEnd"/>
      <w:r>
        <w:rPr>
          <w:rFonts w:ascii="Times New Roman" w:hAnsi="Times New Roman"/>
          <w:sz w:val="24"/>
          <w:szCs w:val="24"/>
        </w:rPr>
        <w:t xml:space="preserve">, and Subang), cluster 4 (Bogor, Cianjur, </w:t>
      </w:r>
      <w:proofErr w:type="spellStart"/>
      <w:r>
        <w:rPr>
          <w:rFonts w:ascii="Times New Roman" w:hAnsi="Times New Roman"/>
          <w:sz w:val="24"/>
          <w:szCs w:val="24"/>
        </w:rPr>
        <w:t>Sumedang</w:t>
      </w:r>
      <w:proofErr w:type="spellEnd"/>
      <w:r>
        <w:rPr>
          <w:rFonts w:ascii="Times New Roman" w:hAnsi="Times New Roman"/>
          <w:sz w:val="24"/>
          <w:szCs w:val="24"/>
        </w:rPr>
        <w:t>, Karawang, and Bandung City), cluster 5 (</w:t>
      </w:r>
      <w:proofErr w:type="spellStart"/>
      <w:r>
        <w:rPr>
          <w:rFonts w:ascii="Times New Roman" w:hAnsi="Times New Roman"/>
          <w:sz w:val="24"/>
          <w:szCs w:val="24"/>
        </w:rPr>
        <w:t>Ciamis</w:t>
      </w:r>
      <w:proofErr w:type="spellEnd"/>
      <w:r>
        <w:rPr>
          <w:rFonts w:ascii="Times New Roman" w:hAnsi="Times New Roman"/>
          <w:sz w:val="24"/>
          <w:szCs w:val="24"/>
        </w:rPr>
        <w:t xml:space="preserve"> and </w:t>
      </w:r>
      <w:proofErr w:type="spellStart"/>
      <w:r>
        <w:rPr>
          <w:rFonts w:ascii="Times New Roman" w:hAnsi="Times New Roman"/>
          <w:sz w:val="24"/>
          <w:szCs w:val="24"/>
        </w:rPr>
        <w:t>Majalengka</w:t>
      </w:r>
      <w:proofErr w:type="spellEnd"/>
      <w:r>
        <w:rPr>
          <w:rFonts w:ascii="Times New Roman" w:hAnsi="Times New Roman"/>
          <w:sz w:val="24"/>
          <w:szCs w:val="24"/>
        </w:rPr>
        <w:t>), and cluster 6 (</w:t>
      </w:r>
      <w:proofErr w:type="spellStart"/>
      <w:r>
        <w:rPr>
          <w:rFonts w:ascii="Times New Roman" w:hAnsi="Times New Roman"/>
          <w:sz w:val="24"/>
          <w:szCs w:val="24"/>
        </w:rPr>
        <w:t>Garut</w:t>
      </w:r>
      <w:proofErr w:type="spellEnd"/>
      <w:r>
        <w:rPr>
          <w:rFonts w:ascii="Times New Roman" w:hAnsi="Times New Roman"/>
          <w:sz w:val="24"/>
          <w:szCs w:val="24"/>
        </w:rPr>
        <w:t xml:space="preserve"> and West Bandung)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{"citationItems":[{"id":"ITEM-1","itemData":{"ISSN":"2548-3331","abstract":"Pada dasarnya, perceraian adalah pelepasan hubungan pernikahan antara pasangan. Di negara ini, jumlah kasus perceraian telah mencapai puncaknya dalam enam tahun terakhir. Banyak alasan dapat menyebabkan perceraian, seperti masalah keuangan, meninggalkan pasangan, kekerasan dalam rumah tangga, atau poligami. Dalam penelitian ini, metode clustering K-Means, yang dibantu oleh indeks Davies Bouldin, menunjukkan keunggulan dalam penyelesaian masalah clustering. Software Rapid Studio digunakan untuk mengolah data sekunder. Data diuji dengan nilai k=3, k=5, dan k=7. Hasil penelitian menunjukkan bahwa kelompok k=3 memperoleh nilai -0,419, kelompok k=5 memperoleh nilai -0,423, dan kelompok k=7 memperoleh nilai -0,337. Dengan demikian, dapat disimpulkan bahwa metode clustering K- Means yang menggunakan indeks Davies Bouldin memiliki nilai k=7, yang merupakan cluster terbaik dibandingkan dengan nilai k=3 dan k=5. Cluster berikut dihasilkan dari penelitian yang dilakukan pada metode K-Means dengan nilai k=7 menggunakan Davies Bouldin Indeks: Cluster_0 terdiri dari “Provinsi Jawa Barat”, Cluster_1 terdiri dari “Kota Tasikmalaya”, Custer_2 terdiri dari “Cirebon” dan “Indramayu”, Cluster_3 terdiri dari “Tasikmalaya”, “Kuningan” dan “Subang”, Cluster_4 terdiri dari “Bogor”, “Cianjur”, “Sumedang”.","author":[{"dropping-particle":"","family":"Purwaningsih","given":"Esty","non-dropping-particle":"","parse-names":false,"suffix":""},{"dropping-particle":"","family":"Nurelasari","given":"Ela","non-dropping-particle":"","parse-names":false,"suffix":""}],"container-title":"Information Management for Educators and Professionals","id":"ITEM-1","issue":"2","issued":{"date-parts":[["2023"]]},"page":"134-143","title":"Implementasi Metode K-Means Clustering Dengan Davies Bouldin Index Pada Analisis Faktor Penyebab Perceraian","type":"article-journal","volume":"7"},"uris":["http://www.mendeley.com/documents/?uuid=3722359e-4f70-4195-98c2-a9a45413435f"]}],"mendeley":{"formattedCitation":"[6]","plainTextFormattedCitation":"[6]","previouslyFormattedCitation":"[6]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[6]</w:t>
      </w:r>
      <w:r>
        <w:rPr>
          <w:rFonts w:ascii="Times New Roman" w:hAnsi="Times New Roman"/>
          <w:sz w:val="24"/>
          <w:szCs w:val="24"/>
        </w:rPr>
        <w:fldChar w:fldCharType="end"/>
      </w:r>
      <w:r>
        <w:rPr>
          <w:rFonts w:ascii="Times New Roman" w:hAnsi="Times New Roman"/>
          <w:sz w:val="24"/>
          <w:szCs w:val="24"/>
        </w:rPr>
        <w:t xml:space="preserve">. Izzah, Zain, and </w:t>
      </w:r>
      <w:proofErr w:type="spellStart"/>
      <w:r>
        <w:rPr>
          <w:rFonts w:ascii="Times New Roman" w:hAnsi="Times New Roman"/>
          <w:sz w:val="24"/>
          <w:szCs w:val="24"/>
        </w:rPr>
        <w:t>Permatasari</w:t>
      </w:r>
      <w:proofErr w:type="spellEnd"/>
      <w:r>
        <w:rPr>
          <w:rFonts w:ascii="Times New Roman" w:hAnsi="Times New Roman"/>
          <w:sz w:val="24"/>
          <w:szCs w:val="24"/>
        </w:rPr>
        <w:t xml:space="preserve"> used the cause of divorce data with a quantitative approach, with secondary data sourced from the Badan Pusat </w:t>
      </w:r>
      <w:proofErr w:type="spellStart"/>
      <w:r>
        <w:rPr>
          <w:rFonts w:ascii="Times New Roman" w:hAnsi="Times New Roman"/>
          <w:sz w:val="24"/>
          <w:szCs w:val="24"/>
        </w:rPr>
        <w:t>Statistik</w:t>
      </w:r>
      <w:proofErr w:type="spellEnd"/>
      <w:r>
        <w:rPr>
          <w:rFonts w:ascii="Times New Roman" w:hAnsi="Times New Roman"/>
          <w:sz w:val="24"/>
          <w:szCs w:val="24"/>
        </w:rPr>
        <w:t xml:space="preserve"> of West Java Province in 2019. The research variables included adultery, drunkenness, drug use, gambling, abandonment by one party, imprisonment, polygamy, domestic violence (DV), disability, disputes, forced marriage, apostasy, and economic factors. The statistical method used was K-Means Clustering with the Elbow method and approached using One Way ANOVA analysis. The research results showed that there were two clusters to group districts/cities in West Java, consisting of cluster 1, which included 20 districts/cities with lower characteristics of drunkenness, drug use, gambling, abandonment by one party, polygamy, domestic violence (DV), forced marriage, and apostasy compared to cluster 2, which included 6 districts/cities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{"citationItems":[{"id":"ITEM-1","itemData":{"ISSN":"2301-928X","abstract":"Berdasarkan data yang diperoleh Pengadilan Tinggi Agama Provinsi Jawa Barat, angka perceraian meningkat dari tahun ke tahun dan kasus perceraian di Provinsi Jawa Barat termasuk ke dalam 3 provinsi yang memiliki kasus perceraian tertinggi di Indonesia dalam beberapa tahun terakhir. Penelitian ini bertujuan untuk mengelompokkan kabupaten/kota di Provinsi Jawa Barat berdasarkan faktor-faktor penyebab perceraian menggunakan analisis K-Means Clustering yang diawali dengan mengidentifikasi karakteristik data faktor-faktor penyebab perceraian. Penelitian ini menggunakan 13 faktor penyebab perceraian yang digunakan sebagai dasar gugatan menurut Undang-Undang nomor 1 tahun 1974 pasal 39 ayat 2. Hasil identifikasi karakteristik faktor penyebab perceraian, faktor ekonomi menyumbang angka perceraian sebesar 50.84% dari total kasus yang terjadi pada tahun 2019. Untuk Kota Bandung, Kabupaten Bogor, Ciamis dan Kabupaten Cirebon merupakan daerah yang memiliki angka perceraian tertinggi, didukung oleh banyaknya faktor penyebab perceraian pada daerah tersebut yang juga tertinggi dibandingkan daerah lainnya. Analisis K-Means Clustering menghasilkan 2 cluster, yaitu cluster 2 (6 kabupaten/kota) memiliki karakteristik faktor mabuk, madat, judi, meninggalkan satu pihak, poligami, kekerasan dalam rumah tangga, kawin paksa dan murtad yang lebih tinggi dibandingkan dengan cluster 1 (20 kabupaten/kota).","author":[{"dropping-particle":"","family":"Izzah","given":"Syifa Annur","non-dropping-particle":"","parse-names":false,"suffix":""},{"dropping-particle":"","family":"Zain","given":"Ismaini","non-dropping-particle":"","parse-names":false,"suffix":""},{"dropping-particle":"","family":"Permatasari","given":"Erma Oktania","non-dropping-particle":"","parse-names":false,"suffix":""}],"container-title":"Jurnal Sains dan Seni ITS","id":"ITEM-1","issue":"3","issued":{"date-parts":[["2022"]]},"page":"266-273","title":"Pengelompokan Kabupaten/Kota Berdasarkan Faktor Penyebab Perceraian di Provinsi Jawa Barat","type":"article-journal","volume":"11"},"uris":["http://www.mendeley.com/documents/?uuid=2cd5704b-26a2-4bef-8607-4f37e31e4664"]}],"mendeley":{"formattedCitation":"[7]","plainTextFormattedCitation":"[7]","previouslyFormattedCitation":"[7]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[7]</w:t>
      </w:r>
      <w:r>
        <w:rPr>
          <w:rFonts w:ascii="Times New Roman" w:hAnsi="Times New Roman"/>
          <w:sz w:val="24"/>
          <w:szCs w:val="24"/>
        </w:rPr>
        <w:fldChar w:fldCharType="end"/>
      </w:r>
      <w:r>
        <w:rPr>
          <w:rFonts w:ascii="Times New Roman" w:hAnsi="Times New Roman"/>
          <w:sz w:val="24"/>
          <w:szCs w:val="24"/>
        </w:rPr>
        <w:t xml:space="preserve">. </w:t>
      </w:r>
    </w:p>
    <w:p w:rsidR="00E83DC8" w:rsidRDefault="00E76DE4">
      <w:pPr>
        <w:spacing w:after="0"/>
        <w:ind w:firstLine="567"/>
        <w:jc w:val="both"/>
        <w:rPr>
          <w:rFonts w:ascii="Times New Roman" w:hAnsi="Times New Roman"/>
          <w:sz w:val="24"/>
          <w:szCs w:val="24"/>
        </w:rPr>
      </w:pPr>
      <w:r>
        <w:rPr>
          <w:rFonts w:ascii="Times New Roman" w:hAnsi="Times New Roman"/>
          <w:sz w:val="24"/>
          <w:szCs w:val="24"/>
        </w:rPr>
        <w:t>Previous study descriptions often employ clustering approaches to categorize individuals or items according to divorce component characteristics, without revealing precise relationships within factor categories.  The present research employs correspondence analysis to analyze divorce factors in the Semarang Raya region.  This study differs from prior research in its location-based focus on the Semarang Raya area and the factors determined, such as economic issues, unilateral abandonment, domestic violence, forced marriage, apostasy, substance abuse, gambling, and persistent conflicts.  This research aims at identifying the patterns and trends of divorce factors in the Semarang Raya region.  This research aims to offer recommendations to the regional government of Semarang Raya to a significant decrease of divorce cases.</w:t>
      </w:r>
    </w:p>
    <w:p w:rsidR="00E83DC8" w:rsidRDefault="00E83DC8">
      <w:pPr>
        <w:spacing w:after="0"/>
        <w:ind w:firstLine="567"/>
        <w:jc w:val="both"/>
        <w:rPr>
          <w:rFonts w:ascii="Times New Roman" w:hAnsi="Times New Roman"/>
          <w:sz w:val="24"/>
          <w:szCs w:val="24"/>
        </w:rPr>
      </w:pPr>
    </w:p>
    <w:p w:rsidR="00E83DC8" w:rsidRDefault="00E76DE4">
      <w:pPr>
        <w:numPr>
          <w:ilvl w:val="0"/>
          <w:numId w:val="4"/>
        </w:numPr>
        <w:pBdr>
          <w:top w:val="nil"/>
          <w:left w:val="nil"/>
          <w:bottom w:val="nil"/>
          <w:right w:val="nil"/>
          <w:between w:val="nil"/>
        </w:pBdr>
        <w:spacing w:before="120" w:after="0"/>
        <w:ind w:left="540"/>
        <w:jc w:val="both"/>
        <w:rPr>
          <w:rFonts w:ascii="Times New Roman" w:hAnsi="Times New Roman"/>
          <w:b/>
          <w:color w:val="000000"/>
          <w:sz w:val="24"/>
          <w:szCs w:val="24"/>
        </w:rPr>
      </w:pPr>
      <w:r>
        <w:rPr>
          <w:rFonts w:ascii="Times New Roman" w:hAnsi="Times New Roman"/>
          <w:b/>
          <w:color w:val="000000"/>
          <w:sz w:val="24"/>
          <w:szCs w:val="24"/>
        </w:rPr>
        <w:t>LITERATURE REVIEW</w:t>
      </w:r>
    </w:p>
    <w:p w:rsidR="00E83DC8" w:rsidRDefault="00E76DE4">
      <w:pPr>
        <w:numPr>
          <w:ilvl w:val="1"/>
          <w:numId w:val="5"/>
        </w:numPr>
        <w:pBdr>
          <w:top w:val="nil"/>
          <w:left w:val="nil"/>
          <w:bottom w:val="nil"/>
          <w:right w:val="nil"/>
          <w:between w:val="nil"/>
        </w:pBdr>
        <w:spacing w:after="0"/>
        <w:ind w:left="540" w:hanging="540"/>
        <w:jc w:val="both"/>
        <w:rPr>
          <w:rFonts w:ascii="Times New Roman" w:hAnsi="Times New Roman"/>
          <w:b/>
          <w:color w:val="000000"/>
          <w:sz w:val="24"/>
          <w:szCs w:val="24"/>
        </w:rPr>
      </w:pPr>
      <w:r>
        <w:rPr>
          <w:rFonts w:ascii="Times New Roman" w:hAnsi="Times New Roman"/>
          <w:b/>
          <w:color w:val="000000"/>
          <w:sz w:val="24"/>
          <w:szCs w:val="24"/>
        </w:rPr>
        <w:lastRenderedPageBreak/>
        <w:t>Correspondence Analysis</w:t>
      </w:r>
    </w:p>
    <w:p w:rsidR="00E83DC8" w:rsidRDefault="00E76DE4">
      <w:pPr>
        <w:spacing w:before="120" w:after="0"/>
        <w:ind w:firstLine="567"/>
        <w:jc w:val="both"/>
        <w:rPr>
          <w:rFonts w:ascii="Times New Roman" w:hAnsi="Times New Roman"/>
          <w:color w:val="000000"/>
          <w:sz w:val="24"/>
          <w:szCs w:val="24"/>
        </w:rPr>
      </w:pPr>
      <w:r>
        <w:rPr>
          <w:rFonts w:ascii="Times New Roman" w:hAnsi="Times New Roman"/>
          <w:color w:val="000000"/>
          <w:sz w:val="24"/>
          <w:szCs w:val="24"/>
        </w:rPr>
        <w:t xml:space="preserve">Correspondence theory is a multivariate statistical method that converts categorical data from a contingency table into a lower-dimensional space, typically two or three dimensions, in order to help the visualization and interpretation of inter-category interactions. This method can be beneficial for understanding the associative connections between the rows and columns of a contingency table. Correspondence analysis get started with the contingency frequency matrix </w:t>
      </w:r>
      <m:oMath>
        <m:r>
          <w:rPr>
            <w:rFonts w:ascii="Cambria Math" w:hAnsi="Cambria Math"/>
            <w:color w:val="000000"/>
            <w:sz w:val="24"/>
            <w:szCs w:val="24"/>
          </w:rPr>
          <m:t>N</m:t>
        </m:r>
        <m:r>
          <m:rPr>
            <m:sty m:val="bi"/>
          </m:rPr>
          <w:rPr>
            <w:rFonts w:ascii="Cambria Math" w:hAnsi="Cambria Math"/>
            <w:color w:val="000000"/>
            <w:sz w:val="24"/>
            <w:szCs w:val="24"/>
          </w:rPr>
          <m:t>=</m:t>
        </m:r>
        <m:sSub>
          <m:sSubPr>
            <m:ctrlPr>
              <w:rPr>
                <w:rFonts w:ascii="Cambria Math" w:hAnsi="Cambria Math"/>
                <w:bCs/>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ij</m:t>
            </m:r>
          </m:sub>
        </m:sSub>
      </m:oMath>
      <w:r>
        <w:rPr>
          <w:rFonts w:ascii="Times New Roman" w:hAnsi="Times New Roman"/>
          <w:bCs/>
          <w:color w:val="000000"/>
          <w:sz w:val="24"/>
          <w:szCs w:val="24"/>
        </w:rPr>
        <w:t xml:space="preserve"> which represents the joint frequency of two category variables.</w:t>
      </w:r>
      <w:r>
        <w:rPr>
          <w:rFonts w:ascii="Times New Roman" w:hAnsi="Times New Roman"/>
          <w:color w:val="000000"/>
          <w:sz w:val="24"/>
          <w:szCs w:val="24"/>
        </w:rPr>
        <w:t xml:space="preserve"> </w:t>
      </w:r>
      <w:r>
        <w:rPr>
          <w:rFonts w:ascii="Times New Roman" w:hAnsi="Times New Roman"/>
          <w:bCs/>
          <w:color w:val="000000"/>
          <w:sz w:val="24"/>
          <w:szCs w:val="24"/>
        </w:rPr>
        <w:t xml:space="preserve">The contingency frequency matrix is then transformed into a proportion table </w:t>
      </w:r>
      <m:oMath>
        <m:r>
          <w:rPr>
            <w:rFonts w:ascii="Cambria Math" w:hAnsi="Cambria Math"/>
            <w:color w:val="000000"/>
            <w:sz w:val="24"/>
            <w:szCs w:val="24"/>
          </w:rPr>
          <m:t>P=</m:t>
        </m:r>
        <m:d>
          <m:dPr>
            <m:begChr m:val="["/>
            <m:endChr m:val="]"/>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ij</m:t>
                </m:r>
              </m:sub>
            </m:sSub>
          </m:e>
        </m:d>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N</m:t>
            </m:r>
          </m:num>
          <m:den>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m:t>
                </m:r>
              </m:sub>
            </m:sSub>
          </m:den>
        </m:f>
      </m:oMath>
      <w:r>
        <w:rPr>
          <w:rFonts w:ascii="Times New Roman" w:hAnsi="Times New Roman"/>
          <w:color w:val="000000"/>
          <w:sz w:val="24"/>
          <w:szCs w:val="24"/>
        </w:rPr>
        <w:t xml:space="preserve">, where  </w:t>
      </w:r>
      <m:oMath>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m:t>
            </m:r>
          </m:sub>
        </m:sSub>
      </m:oMath>
      <w:r>
        <w:rPr>
          <w:rFonts w:ascii="Times New Roman" w:hAnsi="Times New Roman"/>
          <w:color w:val="000000"/>
          <w:sz w:val="24"/>
          <w:szCs w:val="24"/>
        </w:rPr>
        <w:t xml:space="preserve"> is the total of all observed elements in matrix </w:t>
      </w:r>
      <w:r>
        <w:rPr>
          <w:rFonts w:ascii="Times New Roman" w:hAnsi="Times New Roman"/>
          <w:i/>
          <w:color w:val="000000"/>
          <w:sz w:val="24"/>
          <w:szCs w:val="24"/>
        </w:rPr>
        <w:t>N.</w:t>
      </w:r>
      <w:r>
        <w:rPr>
          <w:rFonts w:ascii="Times New Roman" w:hAnsi="Times New Roman"/>
          <w:color w:val="000000"/>
          <w:sz w:val="24"/>
          <w:szCs w:val="24"/>
        </w:rPr>
        <w:t xml:space="preserve"> Next, the row profile is calculated as </w:t>
      </w:r>
      <m:oMath>
        <m:r>
          <w:rPr>
            <w:rFonts w:ascii="Cambria Math" w:hAnsi="Cambria Math"/>
            <w:color w:val="000000"/>
            <w:sz w:val="24"/>
            <w:szCs w:val="24"/>
          </w:rPr>
          <m:t>R=</m:t>
        </m:r>
        <m:d>
          <m:dPr>
            <m:begChr m:val="["/>
            <m:endChr m:val="]"/>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ij</m:t>
                </m:r>
              </m:sub>
            </m:sSub>
          </m:e>
        </m:d>
        <m:r>
          <w:rPr>
            <w:rFonts w:ascii="Cambria Math" w:hAnsi="Cambria Math"/>
            <w:color w:val="000000"/>
            <w:sz w:val="24"/>
            <w:szCs w:val="24"/>
          </w:rPr>
          <m:t>=</m:t>
        </m:r>
        <m:f>
          <m:fPr>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ij</m:t>
                </m:r>
              </m:sub>
            </m:sSub>
          </m:num>
          <m:den>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m:t>
                </m:r>
              </m:sub>
            </m:sSub>
          </m:den>
        </m:f>
        <m:r>
          <w:rPr>
            <w:rFonts w:ascii="Cambria Math" w:hAnsi="Cambria Math"/>
            <w:color w:val="000000"/>
            <w:sz w:val="24"/>
            <w:szCs w:val="24"/>
          </w:rPr>
          <m:t xml:space="preserve">, </m:t>
        </m:r>
      </m:oMath>
      <w:r>
        <w:rPr>
          <w:rFonts w:ascii="Times New Roman" w:hAnsi="Times New Roman"/>
          <w:color w:val="000000"/>
          <w:sz w:val="24"/>
          <w:szCs w:val="24"/>
        </w:rPr>
        <w:t xml:space="preserve">where </w:t>
      </w:r>
      <m:oMath>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m:t>
            </m:r>
          </m:sub>
        </m:sSub>
      </m:oMath>
      <w:r>
        <w:rPr>
          <w:rFonts w:ascii="Times New Roman" w:hAnsi="Times New Roman"/>
          <w:color w:val="000000"/>
          <w:sz w:val="24"/>
          <w:szCs w:val="24"/>
        </w:rPr>
        <w:t xml:space="preserve"> is the total of elements in the</w:t>
      </w:r>
      <w:r>
        <w:rPr>
          <w:rFonts w:ascii="Times New Roman" w:hAnsi="Times New Roman"/>
          <w:i/>
          <w:color w:val="000000"/>
          <w:sz w:val="24"/>
          <w:szCs w:val="24"/>
        </w:rPr>
        <w:t xml:space="preserve"> </w:t>
      </w:r>
      <m:oMath>
        <m:r>
          <w:rPr>
            <w:rFonts w:ascii="Cambria Math" w:hAnsi="Cambria Math"/>
            <w:color w:val="000000"/>
            <w:sz w:val="24"/>
            <w:szCs w:val="24"/>
          </w:rPr>
          <m:t>i</m:t>
        </m:r>
      </m:oMath>
      <w:r>
        <w:rPr>
          <w:rFonts w:ascii="Times New Roman" w:hAnsi="Times New Roman"/>
          <w:color w:val="000000"/>
          <w:sz w:val="24"/>
          <w:szCs w:val="24"/>
        </w:rPr>
        <w:t xml:space="preserve">-th row. Conversely, the column profile is given by </w:t>
      </w:r>
      <m:oMath>
        <m:r>
          <w:rPr>
            <w:rFonts w:ascii="Cambria Math" w:hAnsi="Cambria Math"/>
            <w:color w:val="000000"/>
            <w:sz w:val="24"/>
            <w:szCs w:val="24"/>
          </w:rPr>
          <m:t>C=</m:t>
        </m:r>
        <m:d>
          <m:dPr>
            <m:begChr m:val="["/>
            <m:endChr m:val="]"/>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c</m:t>
                </m:r>
              </m:e>
              <m:sub>
                <m:r>
                  <w:rPr>
                    <w:rFonts w:ascii="Cambria Math" w:hAnsi="Cambria Math"/>
                    <w:color w:val="000000"/>
                    <w:sz w:val="24"/>
                    <w:szCs w:val="24"/>
                  </w:rPr>
                  <m:t>ij</m:t>
                </m:r>
              </m:sub>
            </m:sSub>
          </m:e>
        </m:d>
        <m:r>
          <w:rPr>
            <w:rFonts w:ascii="Cambria Math" w:hAnsi="Cambria Math"/>
            <w:color w:val="000000"/>
            <w:sz w:val="24"/>
            <w:szCs w:val="24"/>
          </w:rPr>
          <m:t>=</m:t>
        </m:r>
        <m:f>
          <m:fPr>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ij</m:t>
                </m:r>
              </m:sub>
            </m:sSub>
          </m:num>
          <m:den>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+j</m:t>
                </m:r>
              </m:sub>
            </m:sSub>
          </m:den>
        </m:f>
      </m:oMath>
      <w:r>
        <w:rPr>
          <w:rFonts w:ascii="Times New Roman" w:hAnsi="Times New Roman"/>
          <w:color w:val="000000"/>
          <w:sz w:val="24"/>
          <w:szCs w:val="24"/>
        </w:rPr>
        <w:t xml:space="preserve">, where </w:t>
      </w:r>
      <m:oMath>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+j</m:t>
            </m:r>
          </m:sub>
        </m:sSub>
      </m:oMath>
      <w:r>
        <w:rPr>
          <w:rFonts w:ascii="Times New Roman" w:hAnsi="Times New Roman"/>
          <w:color w:val="000000"/>
          <w:sz w:val="24"/>
          <w:szCs w:val="24"/>
        </w:rPr>
        <w:t xml:space="preserve"> is the total of elements in the </w:t>
      </w:r>
      <m:oMath>
        <m:r>
          <w:rPr>
            <w:rFonts w:ascii="Cambria Math" w:hAnsi="Cambria Math"/>
            <w:color w:val="000000"/>
            <w:sz w:val="24"/>
            <w:szCs w:val="24"/>
          </w:rPr>
          <m:t>j</m:t>
        </m:r>
      </m:oMath>
      <w:r>
        <w:rPr>
          <w:rFonts w:ascii="Times New Roman" w:hAnsi="Times New Roman"/>
          <w:color w:val="000000"/>
          <w:sz w:val="24"/>
          <w:szCs w:val="24"/>
        </w:rPr>
        <w:t xml:space="preserve">-th column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{"citationItems":[{"id":"ITEM-1","itemData":{"author":[{"dropping-particle":"","family":"Beh","given":"J. E","non-dropping-particle":"","parse-names":false,"suffix":""},{"dropping-particle":"","family":"Lombardo","given":"R","non-dropping-particle":"","parse-names":false,"suffix":""}],"id":"ITEM-1","issued":{"date-parts":[["2021"]]},"publisher":"Wiley","publisher-place":"New Jersey","title":"An Introduction to Correspondence Analysis","type":"book"},"uris":["http://www.mendeley.com/documents/?uuid=9e61953f-b695-4522-a8c2-2485cf66bacc"]}],"mendeley":{"formattedCitation":"[8]","plainTextFormattedCitation":"[8]","previouslyFormattedCitation":"[8]"},"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[8]</w:t>
      </w:r>
      <w:r>
        <w:rPr>
          <w:rFonts w:ascii="Times New Roman" w:hAnsi="Times New Roman"/>
          <w:color w:val="000000"/>
          <w:sz w:val="24"/>
          <w:szCs w:val="24"/>
        </w:rPr>
        <w:fldChar w:fldCharType="end"/>
      </w:r>
      <w:r>
        <w:rPr>
          <w:rFonts w:ascii="Times New Roman" w:hAnsi="Times New Roman"/>
          <w:color w:val="000000"/>
          <w:sz w:val="24"/>
          <w:szCs w:val="24"/>
        </w:rPr>
        <w:t>.</w:t>
      </w:r>
    </w:p>
    <w:p w:rsidR="00E83DC8" w:rsidRDefault="00E76DE4">
      <w:pPr>
        <w:numPr>
          <w:ilvl w:val="1"/>
          <w:numId w:val="5"/>
        </w:numPr>
        <w:pBdr>
          <w:top w:val="nil"/>
          <w:left w:val="nil"/>
          <w:bottom w:val="nil"/>
          <w:right w:val="nil"/>
          <w:between w:val="nil"/>
        </w:pBdr>
        <w:spacing w:before="120" w:after="0"/>
        <w:ind w:left="540" w:hanging="540"/>
        <w:jc w:val="both"/>
        <w:rPr>
          <w:rFonts w:ascii="Times New Roman" w:hAnsi="Times New Roman"/>
          <w:b/>
          <w:color w:val="000000"/>
          <w:sz w:val="24"/>
          <w:szCs w:val="24"/>
        </w:rPr>
      </w:pPr>
      <w:r>
        <w:rPr>
          <w:rFonts w:ascii="Times New Roman" w:hAnsi="Times New Roman"/>
          <w:b/>
          <w:color w:val="000000"/>
          <w:sz w:val="24"/>
          <w:szCs w:val="24"/>
        </w:rPr>
        <w:t>Independence Test</w:t>
      </w:r>
    </w:p>
    <w:p w:rsidR="00E83DC8" w:rsidRDefault="00E76DE4">
      <w:pPr>
        <w:spacing w:before="120" w:after="0"/>
        <w:ind w:firstLine="567"/>
        <w:jc w:val="both"/>
        <w:rPr>
          <w:rFonts w:ascii="Times New Roman" w:hAnsi="Times New Roman"/>
          <w:color w:val="000000"/>
          <w:sz w:val="24"/>
          <w:szCs w:val="24"/>
        </w:rPr>
      </w:pPr>
      <w:r>
        <w:rPr>
          <w:rFonts w:ascii="Times New Roman" w:hAnsi="Times New Roman"/>
          <w:color w:val="000000"/>
          <w:sz w:val="24"/>
          <w:szCs w:val="24"/>
        </w:rPr>
        <w:t xml:space="preserve">In correspondence analysis, independence refers to a situation where row and column variables do not have a significant relationship For evaluating independence, the expected value </w:t>
      </w:r>
      <m:oMath>
        <m:sSub>
          <m:sSubPr>
            <m:ctrlPr>
              <w:rPr>
                <w:rFonts w:ascii="Cambria Math" w:hAnsi="Cambria Math"/>
                <w:i/>
                <w:color w:val="000000"/>
                <w:sz w:val="24"/>
                <w:szCs w:val="24"/>
              </w:rPr>
            </m:ctrlPr>
          </m:sSubPr>
          <m:e>
            <m:r>
              <w:rPr>
                <w:rFonts w:ascii="Cambria Math" w:hAnsi="Cambria Math"/>
                <w:color w:val="000000"/>
                <w:sz w:val="24"/>
                <w:szCs w:val="24"/>
              </w:rPr>
              <m:t>e</m:t>
            </m:r>
          </m:e>
          <m:sub>
            <m:r>
              <w:rPr>
                <w:rFonts w:ascii="Cambria Math" w:hAnsi="Cambria Math"/>
                <w:color w:val="000000"/>
                <w:sz w:val="24"/>
                <w:szCs w:val="24"/>
              </w:rPr>
              <m:t>ij</m:t>
            </m:r>
          </m:sub>
        </m:sSub>
      </m:oMath>
      <w:r>
        <w:rPr>
          <w:rFonts w:ascii="Times New Roman" w:hAnsi="Times New Roman"/>
          <w:color w:val="000000"/>
          <w:sz w:val="24"/>
          <w:szCs w:val="24"/>
        </w:rPr>
        <w:t xml:space="preserve"> for each cell in the table is calculated based to the marginal distribution:</w:t>
      </w:r>
    </w:p>
    <w:p w:rsidR="00E83DC8" w:rsidRDefault="00000000">
      <w:pPr>
        <w:spacing w:after="120"/>
        <w:ind w:firstLine="720"/>
        <w:jc w:val="right"/>
        <w:rPr>
          <w:rFonts w:ascii="Times New Roman" w:hAnsi="Times New Roman"/>
          <w:color w:val="000000"/>
          <w:sz w:val="24"/>
          <w:szCs w:val="24"/>
        </w:rPr>
      </w:pPr>
      <m:oMath>
        <m:sSub>
          <m:sSubPr>
            <m:ctrlPr>
              <w:rPr>
                <w:rFonts w:ascii="Cambria Math" w:hAnsi="Cambria Math"/>
                <w:i/>
                <w:color w:val="000000"/>
                <w:sz w:val="30"/>
                <w:szCs w:val="30"/>
              </w:rPr>
            </m:ctrlPr>
          </m:sSubPr>
          <m:e>
            <m:r>
              <w:rPr>
                <w:rFonts w:ascii="Cambria Math" w:hAnsi="Cambria Math"/>
                <w:color w:val="000000"/>
                <w:sz w:val="30"/>
                <w:szCs w:val="30"/>
              </w:rPr>
              <m:t>e</m:t>
            </m:r>
          </m:e>
          <m:sub>
            <m:r>
              <w:rPr>
                <w:rFonts w:ascii="Cambria Math" w:hAnsi="Cambria Math"/>
                <w:color w:val="000000"/>
                <w:sz w:val="30"/>
                <w:szCs w:val="30"/>
              </w:rPr>
              <m:t>ij =</m:t>
            </m:r>
            <m:f>
              <m:fPr>
                <m:ctrlPr>
                  <w:rPr>
                    <w:rFonts w:ascii="Cambria Math" w:hAnsi="Cambria Math"/>
                    <w:i/>
                    <w:color w:val="000000"/>
                    <w:sz w:val="30"/>
                    <w:szCs w:val="30"/>
                  </w:rPr>
                </m:ctrlPr>
              </m:fPr>
              <m:num>
                <m:sSub>
                  <m:sSubPr>
                    <m:ctrlPr>
                      <w:rPr>
                        <w:rFonts w:ascii="Cambria Math" w:hAnsi="Cambria Math"/>
                        <w:i/>
                        <w:color w:val="000000"/>
                        <w:sz w:val="30"/>
                        <w:szCs w:val="30"/>
                      </w:rPr>
                    </m:ctrlPr>
                  </m:sSubPr>
                  <m:e>
                    <m:r>
                      <w:rPr>
                        <w:rFonts w:ascii="Cambria Math" w:hAnsi="Cambria Math"/>
                        <w:color w:val="000000"/>
                        <w:sz w:val="30"/>
                        <w:szCs w:val="30"/>
                      </w:rPr>
                      <m:t>n</m:t>
                    </m:r>
                  </m:e>
                  <m:sub>
                    <m:r>
                      <w:rPr>
                        <w:rFonts w:ascii="Cambria Math" w:hAnsi="Cambria Math"/>
                        <w:color w:val="000000"/>
                        <w:sz w:val="30"/>
                        <w:szCs w:val="30"/>
                      </w:rPr>
                      <m:t>i+</m:t>
                    </m:r>
                  </m:sub>
                </m:sSub>
                <m:r>
                  <w:rPr>
                    <w:rFonts w:ascii="Cambria Math" w:hAnsi="Cambria Math"/>
                    <w:color w:val="000000"/>
                    <w:sz w:val="30"/>
                    <w:szCs w:val="30"/>
                  </w:rPr>
                  <m:t>.</m:t>
                </m:r>
                <m:sSub>
                  <m:sSubPr>
                    <m:ctrlPr>
                      <w:rPr>
                        <w:rFonts w:ascii="Cambria Math" w:hAnsi="Cambria Math"/>
                        <w:i/>
                        <w:color w:val="000000"/>
                        <w:sz w:val="30"/>
                        <w:szCs w:val="30"/>
                      </w:rPr>
                    </m:ctrlPr>
                  </m:sSubPr>
                  <m:e>
                    <m:r>
                      <w:rPr>
                        <w:rFonts w:ascii="Cambria Math" w:hAnsi="Cambria Math"/>
                        <w:color w:val="000000"/>
                        <w:sz w:val="30"/>
                        <w:szCs w:val="30"/>
                      </w:rPr>
                      <m:t>n</m:t>
                    </m:r>
                  </m:e>
                  <m:sub>
                    <m:r>
                      <w:rPr>
                        <w:rFonts w:ascii="Cambria Math" w:hAnsi="Cambria Math"/>
                        <w:color w:val="000000"/>
                        <w:sz w:val="30"/>
                        <w:szCs w:val="30"/>
                      </w:rPr>
                      <m:t>+j</m:t>
                    </m:r>
                  </m:sub>
                </m:sSub>
              </m:num>
              <m:den>
                <m:sSub>
                  <m:sSubPr>
                    <m:ctrlPr>
                      <w:rPr>
                        <w:rFonts w:ascii="Cambria Math" w:hAnsi="Cambria Math"/>
                        <w:i/>
                        <w:color w:val="000000"/>
                        <w:sz w:val="30"/>
                        <w:szCs w:val="30"/>
                      </w:rPr>
                    </m:ctrlPr>
                  </m:sSubPr>
                  <m:e>
                    <m:r>
                      <w:rPr>
                        <w:rFonts w:ascii="Cambria Math" w:hAnsi="Cambria Math"/>
                        <w:color w:val="000000"/>
                        <w:sz w:val="30"/>
                        <w:szCs w:val="30"/>
                      </w:rPr>
                      <m:t>n</m:t>
                    </m:r>
                  </m:e>
                  <m:sub>
                    <m:r>
                      <w:rPr>
                        <w:rFonts w:ascii="Cambria Math" w:hAnsi="Cambria Math"/>
                        <w:color w:val="000000"/>
                        <w:sz w:val="30"/>
                        <w:szCs w:val="30"/>
                      </w:rPr>
                      <m:t>++</m:t>
                    </m:r>
                  </m:sub>
                </m:sSub>
              </m:den>
            </m:f>
          </m:sub>
        </m:sSub>
      </m:oMath>
      <w:r w:rsidR="00E76DE4">
        <w:rPr>
          <w:rFonts w:ascii="Times New Roman" w:hAnsi="Times New Roman"/>
          <w:color w:val="000000"/>
          <w:sz w:val="24"/>
          <w:szCs w:val="24"/>
        </w:rPr>
        <w:tab/>
      </w:r>
      <w:r w:rsidR="00E76DE4">
        <w:rPr>
          <w:rFonts w:ascii="Times New Roman" w:hAnsi="Times New Roman"/>
          <w:color w:val="000000"/>
          <w:sz w:val="24"/>
          <w:szCs w:val="24"/>
        </w:rPr>
        <w:tab/>
      </w:r>
      <w:r w:rsidR="00E76DE4">
        <w:rPr>
          <w:rFonts w:ascii="Times New Roman" w:hAnsi="Times New Roman"/>
          <w:color w:val="000000"/>
          <w:sz w:val="24"/>
          <w:szCs w:val="24"/>
        </w:rPr>
        <w:tab/>
      </w:r>
      <w:r w:rsidR="00E76DE4">
        <w:rPr>
          <w:rFonts w:ascii="Times New Roman" w:hAnsi="Times New Roman"/>
          <w:color w:val="000000"/>
          <w:sz w:val="24"/>
          <w:szCs w:val="24"/>
        </w:rPr>
        <w:tab/>
      </w:r>
      <w:r w:rsidR="00E76DE4">
        <w:rPr>
          <w:rFonts w:ascii="Times New Roman" w:hAnsi="Times New Roman"/>
          <w:color w:val="000000"/>
          <w:sz w:val="24"/>
          <w:szCs w:val="24"/>
        </w:rPr>
        <w:tab/>
      </w:r>
      <w:r w:rsidR="00E76DE4">
        <w:rPr>
          <w:rFonts w:ascii="Times New Roman" w:hAnsi="Times New Roman"/>
          <w:color w:val="000000"/>
          <w:sz w:val="24"/>
          <w:szCs w:val="24"/>
        </w:rPr>
        <w:tab/>
        <w:t>(1)</w:t>
      </w:r>
    </w:p>
    <w:p w:rsidR="00E83DC8" w:rsidRDefault="00E76DE4">
      <w:pPr>
        <w:spacing w:after="120"/>
        <w:ind w:firstLine="567"/>
        <w:jc w:val="both"/>
        <w:rPr>
          <w:rFonts w:ascii="Times New Roman" w:hAnsi="Times New Roman"/>
          <w:color w:val="000000"/>
          <w:sz w:val="24"/>
          <w:szCs w:val="24"/>
        </w:rPr>
      </w:pPr>
      <w:r>
        <w:rPr>
          <w:rFonts w:ascii="Times New Roman" w:hAnsi="Times New Roman"/>
          <w:color w:val="000000"/>
          <w:sz w:val="24"/>
          <w:szCs w:val="24"/>
        </w:rPr>
        <w:t xml:space="preserve">If the contingency table indicates a correspondence between the observed frequency </w:t>
      </w:r>
      <m:oMath>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ij</m:t>
            </m:r>
          </m:sub>
        </m:sSub>
      </m:oMath>
      <w:r>
        <w:rPr>
          <w:rFonts w:ascii="Times New Roman" w:hAnsi="Times New Roman"/>
          <w:color w:val="000000"/>
          <w:sz w:val="24"/>
          <w:szCs w:val="24"/>
        </w:rPr>
        <w:t xml:space="preserve">​ and the expected frequency </w:t>
      </w:r>
      <m:oMath>
        <m:sSub>
          <m:sSubPr>
            <m:ctrlPr>
              <w:rPr>
                <w:rFonts w:ascii="Cambria Math" w:hAnsi="Cambria Math"/>
                <w:i/>
                <w:color w:val="000000"/>
                <w:sz w:val="24"/>
                <w:szCs w:val="24"/>
              </w:rPr>
            </m:ctrlPr>
          </m:sSubPr>
          <m:e>
            <m:r>
              <w:rPr>
                <w:rFonts w:ascii="Cambria Math" w:hAnsi="Cambria Math"/>
                <w:color w:val="000000"/>
                <w:sz w:val="24"/>
                <w:szCs w:val="24"/>
              </w:rPr>
              <m:t>e</m:t>
            </m:r>
          </m:e>
          <m:sub>
            <m:r>
              <w:rPr>
                <w:rFonts w:ascii="Cambria Math" w:hAnsi="Cambria Math"/>
                <w:color w:val="000000"/>
                <w:sz w:val="24"/>
                <w:szCs w:val="24"/>
              </w:rPr>
              <m:t>ij</m:t>
            </m:r>
          </m:sub>
        </m:sSub>
      </m:oMath>
      <w:r>
        <w:rPr>
          <w:rFonts w:ascii="Times New Roman" w:hAnsi="Times New Roman"/>
          <w:color w:val="000000"/>
          <w:sz w:val="24"/>
          <w:szCs w:val="24"/>
        </w:rPr>
        <w:t xml:space="preserve">, the row and column variables are deemed independent. The chi-square test is commonly used to evaluate the hypothesis of independence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{"citationItems":[{"id":"ITEM-1","itemData":{"author":[{"dropping-particle":"","family":"Greenacre","given":"M","non-dropping-particle":"","parse-names":false,"suffix":""}],"id":"ITEM-1","issued":{"date-parts":[["2017"]]},"publisher":"CRC Press","publisher-place":"Florida","title":"Correspondence Analysis in Practice","type":"book"},"uris":["http://www.mendeley.com/documents/?uuid=6539249b-b415-444d-be36-000935c14fa3"]}],"mendeley":{"formattedCitation":"[9]","plainTextFormattedCitation":"[9]","previouslyFormattedCitation":"[9]"},"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[9]</w:t>
      </w:r>
      <w:r>
        <w:rPr>
          <w:rFonts w:ascii="Times New Roman" w:hAnsi="Times New Roman"/>
          <w:color w:val="000000"/>
          <w:sz w:val="24"/>
          <w:szCs w:val="24"/>
        </w:rPr>
        <w:fldChar w:fldCharType="end"/>
      </w:r>
      <w:r>
        <w:rPr>
          <w:rFonts w:ascii="Times New Roman" w:hAnsi="Times New Roman"/>
          <w:color w:val="000000"/>
          <w:sz w:val="24"/>
          <w:szCs w:val="24"/>
        </w:rPr>
        <w:t xml:space="preserve">. </w:t>
      </w:r>
    </w:p>
    <w:p w:rsidR="00E83DC8" w:rsidRDefault="00000000">
      <w:pPr>
        <w:spacing w:after="120"/>
        <w:ind w:firstLine="567"/>
        <w:jc w:val="right"/>
        <w:rPr>
          <w:rFonts w:ascii="Times New Roman" w:hAnsi="Times New Roman"/>
          <w:color w:val="000000"/>
          <w:sz w:val="24"/>
          <w:szCs w:val="24"/>
        </w:rPr>
      </w:pPr>
      <m:oMath>
        <m:sSup>
          <m:sSupPr>
            <m:ctrlPr>
              <w:rPr>
                <w:rFonts w:ascii="Cambria Math" w:hAnsi="Cambria Math"/>
                <w:i/>
                <w:color w:val="000000"/>
                <w:sz w:val="24"/>
                <w:szCs w:val="24"/>
              </w:rPr>
            </m:ctrlPr>
          </m:sSupPr>
          <m:e>
            <m:r>
              <w:rPr>
                <w:rFonts w:ascii="Cambria Math" w:hAnsi="Cambria Math"/>
                <w:color w:val="000000"/>
                <w:sz w:val="24"/>
                <w:szCs w:val="24"/>
              </w:rPr>
              <m:t>χ</m:t>
            </m:r>
          </m:e>
          <m:sup>
            <m:r>
              <w:rPr>
                <w:rFonts w:ascii="Cambria Math" w:hAnsi="Cambria Math"/>
                <w:color w:val="000000"/>
                <w:sz w:val="24"/>
                <w:szCs w:val="24"/>
              </w:rPr>
              <m:t>2</m:t>
            </m:r>
          </m:sup>
        </m:sSup>
        <m:r>
          <w:rPr>
            <w:rFonts w:ascii="Cambria Math" w:hAnsi="Cambria Math"/>
            <w:color w:val="000000"/>
            <w:sz w:val="24"/>
            <w:szCs w:val="24"/>
          </w:rPr>
          <m:t>=</m:t>
        </m:r>
        <m:nary>
          <m:naryPr>
            <m:chr m:val="∑"/>
            <m:limLoc m:val="undOvr"/>
            <m:supHide m:val="1"/>
            <m:ctrlPr>
              <w:rPr>
                <w:rFonts w:ascii="Cambria Math" w:hAnsi="Cambria Math"/>
                <w:i/>
                <w:color w:val="000000"/>
                <w:sz w:val="24"/>
                <w:szCs w:val="24"/>
              </w:rPr>
            </m:ctrlPr>
          </m:naryPr>
          <m:sub>
            <m:r>
              <w:rPr>
                <w:rFonts w:ascii="Cambria Math" w:hAnsi="Cambria Math"/>
                <w:color w:val="000000"/>
                <w:sz w:val="24"/>
                <w:szCs w:val="24"/>
              </w:rPr>
              <m:t>i</m:t>
            </m:r>
          </m:sub>
          <m:sup/>
          <m:e>
            <m:nary>
              <m:naryPr>
                <m:chr m:val="∑"/>
                <m:limLoc m:val="undOvr"/>
                <m:supHide m:val="1"/>
                <m:ctrlPr>
                  <w:rPr>
                    <w:rFonts w:ascii="Cambria Math" w:hAnsi="Cambria Math"/>
                    <w:i/>
                    <w:color w:val="000000"/>
                    <w:sz w:val="24"/>
                    <w:szCs w:val="24"/>
                  </w:rPr>
                </m:ctrlPr>
              </m:naryPr>
              <m:sub>
                <m:r>
                  <w:rPr>
                    <w:rFonts w:ascii="Cambria Math" w:hAnsi="Cambria Math"/>
                    <w:color w:val="000000"/>
                    <w:sz w:val="24"/>
                    <w:szCs w:val="24"/>
                  </w:rPr>
                  <m:t>j</m:t>
                </m:r>
              </m:sub>
              <m:sup/>
              <m:e>
                <m:f>
                  <m:fPr>
                    <m:ctrlPr>
                      <w:rPr>
                        <w:rFonts w:ascii="Cambria Math" w:hAnsi="Cambria Math"/>
                        <w:i/>
                        <w:color w:val="000000"/>
                        <w:sz w:val="24"/>
                        <w:szCs w:val="24"/>
                      </w:rPr>
                    </m:ctrlPr>
                  </m:fPr>
                  <m:num>
                    <m:sSup>
                      <m:sSupPr>
                        <m:ctrlPr>
                          <w:rPr>
                            <w:rFonts w:ascii="Cambria Math" w:hAnsi="Cambria Math"/>
                            <w:i/>
                            <w:color w:val="000000"/>
                            <w:sz w:val="24"/>
                            <w:szCs w:val="24"/>
                          </w:rPr>
                        </m:ctrlPr>
                      </m:sSupPr>
                      <m:e>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ij-</m:t>
                            </m:r>
                          </m:sub>
                        </m:sSub>
                        <m:sSub>
                          <m:sSubPr>
                            <m:ctrlPr>
                              <w:rPr>
                                <w:rFonts w:ascii="Cambria Math" w:hAnsi="Cambria Math"/>
                                <w:i/>
                                <w:color w:val="000000"/>
                                <w:sz w:val="24"/>
                                <w:szCs w:val="24"/>
                              </w:rPr>
                            </m:ctrlPr>
                          </m:sSubPr>
                          <m:e>
                            <m:r>
                              <w:rPr>
                                <w:rFonts w:ascii="Cambria Math" w:hAnsi="Cambria Math"/>
                                <w:color w:val="000000"/>
                                <w:sz w:val="24"/>
                                <w:szCs w:val="24"/>
                              </w:rPr>
                              <m:t>e</m:t>
                            </m:r>
                          </m:e>
                          <m:sub>
                            <m:r>
                              <w:rPr>
                                <w:rFonts w:ascii="Cambria Math" w:hAnsi="Cambria Math"/>
                                <w:color w:val="000000"/>
                                <w:sz w:val="24"/>
                                <w:szCs w:val="24"/>
                              </w:rPr>
                              <m:t>ij</m:t>
                            </m:r>
                          </m:sub>
                        </m:sSub>
                        <m:r>
                          <w:rPr>
                            <w:rFonts w:ascii="Cambria Math" w:hAnsi="Cambria Math"/>
                            <w:color w:val="000000"/>
                            <w:sz w:val="24"/>
                            <w:szCs w:val="24"/>
                          </w:rPr>
                          <m:t>)</m:t>
                        </m:r>
                      </m:e>
                      <m:sup>
                        <m:r>
                          <w:rPr>
                            <w:rFonts w:ascii="Cambria Math" w:hAnsi="Cambria Math"/>
                            <w:color w:val="000000"/>
                            <w:sz w:val="24"/>
                            <w:szCs w:val="24"/>
                          </w:rPr>
                          <m:t>2</m:t>
                        </m:r>
                      </m:sup>
                    </m:sSup>
                  </m:num>
                  <m:den>
                    <m:sSub>
                      <m:sSubPr>
                        <m:ctrlPr>
                          <w:rPr>
                            <w:rFonts w:ascii="Cambria Math" w:hAnsi="Cambria Math"/>
                            <w:i/>
                            <w:color w:val="000000"/>
                            <w:sz w:val="24"/>
                            <w:szCs w:val="24"/>
                          </w:rPr>
                        </m:ctrlPr>
                      </m:sSubPr>
                      <m:e>
                        <m:r>
                          <w:rPr>
                            <w:rFonts w:ascii="Cambria Math" w:hAnsi="Cambria Math"/>
                            <w:color w:val="000000"/>
                            <w:sz w:val="24"/>
                            <w:szCs w:val="24"/>
                          </w:rPr>
                          <m:t>e</m:t>
                        </m:r>
                      </m:e>
                      <m:sub>
                        <m:r>
                          <w:rPr>
                            <w:rFonts w:ascii="Cambria Math" w:hAnsi="Cambria Math"/>
                            <w:color w:val="000000"/>
                            <w:sz w:val="24"/>
                            <w:szCs w:val="24"/>
                          </w:rPr>
                          <m:t>ij</m:t>
                        </m:r>
                      </m:sub>
                    </m:sSub>
                  </m:den>
                </m:f>
              </m:e>
            </m:nary>
          </m:e>
        </m:nary>
      </m:oMath>
      <w:r w:rsidR="00E76DE4">
        <w:rPr>
          <w:rFonts w:ascii="Times New Roman" w:hAnsi="Times New Roman"/>
          <w:color w:val="000000"/>
          <w:sz w:val="24"/>
          <w:szCs w:val="24"/>
        </w:rPr>
        <w:tab/>
      </w:r>
      <w:r w:rsidR="00E76DE4">
        <w:rPr>
          <w:rFonts w:ascii="Times New Roman" w:hAnsi="Times New Roman"/>
          <w:color w:val="000000"/>
          <w:sz w:val="24"/>
          <w:szCs w:val="24"/>
        </w:rPr>
        <w:tab/>
      </w:r>
      <w:r w:rsidR="00E76DE4">
        <w:rPr>
          <w:rFonts w:ascii="Times New Roman" w:hAnsi="Times New Roman"/>
          <w:color w:val="000000"/>
          <w:sz w:val="24"/>
          <w:szCs w:val="24"/>
        </w:rPr>
        <w:tab/>
      </w:r>
      <w:r w:rsidR="00E76DE4">
        <w:rPr>
          <w:rFonts w:ascii="Times New Roman" w:hAnsi="Times New Roman"/>
          <w:color w:val="000000"/>
          <w:sz w:val="24"/>
          <w:szCs w:val="24"/>
        </w:rPr>
        <w:tab/>
      </w:r>
      <w:r w:rsidR="00E76DE4">
        <w:rPr>
          <w:rFonts w:ascii="Times New Roman" w:hAnsi="Times New Roman"/>
          <w:color w:val="000000"/>
          <w:sz w:val="24"/>
          <w:szCs w:val="24"/>
        </w:rPr>
        <w:tab/>
        <w:t>(2)</w:t>
      </w:r>
    </w:p>
    <w:p w:rsidR="00E83DC8" w:rsidRDefault="00E76DE4">
      <w:pPr>
        <w:spacing w:after="120"/>
        <w:jc w:val="both"/>
        <w:rPr>
          <w:rFonts w:ascii="Times New Roman" w:hAnsi="Times New Roman"/>
          <w:color w:val="000000"/>
          <w:sz w:val="24"/>
          <w:szCs w:val="24"/>
        </w:rPr>
      </w:pPr>
      <w:r>
        <w:rPr>
          <w:rFonts w:ascii="Times New Roman" w:hAnsi="Times New Roman"/>
          <w:color w:val="000000"/>
          <w:sz w:val="24"/>
          <w:szCs w:val="24"/>
        </w:rPr>
        <w:t xml:space="preserve">A large </w:t>
      </w:r>
      <m:oMath>
        <m:sSup>
          <m:sSupPr>
            <m:ctrlPr>
              <w:rPr>
                <w:rFonts w:ascii="Cambria Math" w:hAnsi="Cambria Math"/>
                <w:i/>
                <w:color w:val="000000"/>
                <w:sz w:val="24"/>
                <w:szCs w:val="24"/>
              </w:rPr>
            </m:ctrlPr>
          </m:sSupPr>
          <m:e>
            <m:r>
              <w:rPr>
                <w:rFonts w:ascii="Cambria Math" w:hAnsi="Cambria Math"/>
                <w:color w:val="000000"/>
                <w:sz w:val="24"/>
                <w:szCs w:val="24"/>
              </w:rPr>
              <m:t>χ</m:t>
            </m:r>
          </m:e>
          <m:sup>
            <m:r>
              <w:rPr>
                <w:rFonts w:ascii="Cambria Math" w:hAnsi="Cambria Math"/>
                <w:color w:val="000000"/>
                <w:sz w:val="24"/>
                <w:szCs w:val="24"/>
              </w:rPr>
              <m:t>2</m:t>
            </m:r>
          </m:sup>
        </m:sSup>
      </m:oMath>
      <w:r>
        <w:rPr>
          <w:rFonts w:ascii="Times New Roman" w:hAnsi="Times New Roman"/>
          <w:color w:val="000000"/>
          <w:sz w:val="24"/>
          <w:szCs w:val="24"/>
        </w:rPr>
        <w:t>value indicates a deviation from independence.</w:t>
      </w:r>
    </w:p>
    <w:p w:rsidR="00E83DC8" w:rsidRDefault="00E76DE4">
      <w:pPr>
        <w:numPr>
          <w:ilvl w:val="1"/>
          <w:numId w:val="5"/>
        </w:numPr>
        <w:pBdr>
          <w:top w:val="nil"/>
          <w:left w:val="nil"/>
          <w:bottom w:val="nil"/>
          <w:right w:val="nil"/>
          <w:between w:val="nil"/>
        </w:pBdr>
        <w:spacing w:before="120" w:after="0"/>
        <w:ind w:left="540" w:hanging="540"/>
        <w:jc w:val="both"/>
        <w:rPr>
          <w:rFonts w:ascii="Times New Roman" w:hAnsi="Times New Roman"/>
          <w:b/>
          <w:color w:val="000000"/>
          <w:sz w:val="24"/>
          <w:szCs w:val="24"/>
        </w:rPr>
      </w:pPr>
      <w:r>
        <w:rPr>
          <w:rFonts w:ascii="Times New Roman" w:hAnsi="Times New Roman"/>
          <w:b/>
          <w:color w:val="000000"/>
          <w:sz w:val="24"/>
          <w:szCs w:val="24"/>
        </w:rPr>
        <w:t>Inertia</w:t>
      </w:r>
    </w:p>
    <w:p w:rsidR="00E83DC8" w:rsidRDefault="00E76DE4">
      <w:pPr>
        <w:pBdr>
          <w:top w:val="nil"/>
          <w:left w:val="nil"/>
          <w:bottom w:val="nil"/>
          <w:right w:val="nil"/>
          <w:between w:val="nil"/>
        </w:pBdr>
        <w:spacing w:before="120" w:after="0"/>
        <w:ind w:firstLine="567"/>
        <w:jc w:val="both"/>
        <w:rPr>
          <w:rFonts w:ascii="Times New Roman" w:hAnsi="Times New Roman"/>
          <w:color w:val="000000"/>
          <w:sz w:val="24"/>
          <w:szCs w:val="24"/>
        </w:rPr>
      </w:pPr>
      <w:r>
        <w:rPr>
          <w:rFonts w:ascii="Times New Roman" w:hAnsi="Times New Roman"/>
          <w:color w:val="000000"/>
          <w:sz w:val="24"/>
          <w:szCs w:val="24"/>
        </w:rPr>
        <w:t>Inertia in correspondence analysis measures the general variation in the data. It is determined by the chi-square distance between row (or column) profiles and the centroid. The total inertia can be partitioned into the contributions of each dimension in the reduced-dimensional representation. The formula for calculating total inertia is:</w:t>
      </w:r>
    </w:p>
    <w:p w:rsidR="00E83DC8" w:rsidRDefault="00E76DE4">
      <w:pPr>
        <w:pBdr>
          <w:top w:val="nil"/>
          <w:left w:val="nil"/>
          <w:bottom w:val="nil"/>
          <w:right w:val="nil"/>
          <w:between w:val="nil"/>
        </w:pBdr>
        <w:spacing w:before="120" w:after="0"/>
        <w:ind w:left="540"/>
        <w:jc w:val="right"/>
        <w:rPr>
          <w:rFonts w:ascii="Times New Roman" w:hAnsi="Times New Roman"/>
          <w:color w:val="000000"/>
          <w:sz w:val="24"/>
          <w:szCs w:val="24"/>
        </w:rPr>
      </w:pPr>
      <m:oMath>
        <m:r>
          <w:rPr>
            <w:rFonts w:ascii="Cambria Math" w:hAnsi="Cambria Math"/>
            <w:color w:val="000000"/>
            <w:sz w:val="24"/>
            <w:szCs w:val="24"/>
          </w:rPr>
          <m:t>I=</m:t>
        </m:r>
        <m:nary>
          <m:naryPr>
            <m:chr m:val="∑"/>
            <m:limLoc m:val="undOvr"/>
            <m:supHide m:val="1"/>
            <m:ctrlPr>
              <w:rPr>
                <w:rFonts w:ascii="Cambria Math" w:hAnsi="Cambria Math"/>
                <w:i/>
                <w:color w:val="000000"/>
                <w:sz w:val="24"/>
                <w:szCs w:val="24"/>
              </w:rPr>
            </m:ctrlPr>
          </m:naryPr>
          <m:sub>
            <m:r>
              <w:rPr>
                <w:rFonts w:ascii="Cambria Math" w:hAnsi="Cambria Math"/>
                <w:color w:val="000000"/>
                <w:sz w:val="24"/>
                <w:szCs w:val="24"/>
              </w:rPr>
              <m:t>i</m:t>
            </m:r>
          </m:sub>
          <m:sup/>
          <m:e>
            <m:nary>
              <m:naryPr>
                <m:chr m:val="∑"/>
                <m:limLoc m:val="undOvr"/>
                <m:supHide m:val="1"/>
                <m:ctrlPr>
                  <w:rPr>
                    <w:rFonts w:ascii="Cambria Math" w:hAnsi="Cambria Math"/>
                    <w:i/>
                    <w:color w:val="000000"/>
                    <w:sz w:val="24"/>
                    <w:szCs w:val="24"/>
                  </w:rPr>
                </m:ctrlPr>
              </m:naryPr>
              <m:sub>
                <m:r>
                  <w:rPr>
                    <w:rFonts w:ascii="Cambria Math" w:hAnsi="Cambria Math"/>
                    <w:color w:val="000000"/>
                    <w:sz w:val="24"/>
                    <w:szCs w:val="24"/>
                  </w:rPr>
                  <m:t>j</m:t>
                </m:r>
              </m:sub>
              <m:sup/>
              <m:e>
                <m:f>
                  <m:fPr>
                    <m:ctrlPr>
                      <w:rPr>
                        <w:rFonts w:ascii="Cambria Math" w:hAnsi="Cambria Math"/>
                        <w:i/>
                        <w:color w:val="000000"/>
                        <w:sz w:val="24"/>
                        <w:szCs w:val="24"/>
                      </w:rPr>
                    </m:ctrlPr>
                  </m:fPr>
                  <m:num>
                    <m:sSup>
                      <m:sSupPr>
                        <m:ctrlPr>
                          <w:rPr>
                            <w:rFonts w:ascii="Cambria Math" w:hAnsi="Cambria Math"/>
                            <w:i/>
                            <w:color w:val="000000"/>
                            <w:sz w:val="24"/>
                            <w:szCs w:val="24"/>
                          </w:rPr>
                        </m:ctrlPr>
                      </m:sSupPr>
                      <m:e>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 xml:space="preserve">ij </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i+</m:t>
                            </m:r>
                          </m:sub>
                        </m:sSub>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+j</m:t>
                            </m:r>
                          </m:sub>
                        </m:sSub>
                        <m:r>
                          <w:rPr>
                            <w:rFonts w:ascii="Cambria Math" w:hAnsi="Cambria Math"/>
                            <w:color w:val="000000"/>
                            <w:sz w:val="24"/>
                            <w:szCs w:val="24"/>
                          </w:rPr>
                          <m:t>)</m:t>
                        </m:r>
                      </m:e>
                      <m:sup>
                        <m:r>
                          <w:rPr>
                            <w:rFonts w:ascii="Cambria Math" w:hAnsi="Cambria Math"/>
                            <w:color w:val="000000"/>
                            <w:sz w:val="24"/>
                            <w:szCs w:val="24"/>
                          </w:rPr>
                          <m:t>2</m:t>
                        </m:r>
                      </m:sup>
                    </m:sSup>
                  </m:num>
                  <m:den>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i+</m:t>
                        </m:r>
                      </m:sub>
                    </m:sSub>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+j</m:t>
                        </m:r>
                      </m:sub>
                    </m:sSub>
                  </m:den>
                </m:f>
              </m:e>
            </m:nary>
          </m:e>
        </m:nary>
      </m:oMath>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(3)</w:t>
      </w:r>
    </w:p>
    <w:p w:rsidR="00E83DC8" w:rsidRDefault="00E76DE4">
      <w:pPr>
        <w:pBdr>
          <w:top w:val="nil"/>
          <w:left w:val="nil"/>
          <w:bottom w:val="nil"/>
          <w:right w:val="nil"/>
          <w:between w:val="nil"/>
        </w:pBdr>
        <w:spacing w:before="120" w:after="0"/>
        <w:ind w:firstLine="540"/>
        <w:jc w:val="both"/>
        <w:rPr>
          <w:rFonts w:ascii="Times New Roman" w:hAnsi="Times New Roman"/>
          <w:color w:val="000000"/>
          <w:sz w:val="24"/>
          <w:szCs w:val="24"/>
        </w:rPr>
      </w:pPr>
      <w:r>
        <w:rPr>
          <w:rFonts w:ascii="Times New Roman" w:hAnsi="Times New Roman"/>
          <w:color w:val="000000"/>
          <w:sz w:val="24"/>
          <w:szCs w:val="24"/>
        </w:rPr>
        <w:t xml:space="preserve">Where </w:t>
      </w:r>
      <m:oMath>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 xml:space="preserve">ij </m:t>
            </m:r>
          </m:sub>
        </m:sSub>
      </m:oMath>
      <w:r>
        <w:rPr>
          <w:rFonts w:ascii="Times New Roman" w:hAnsi="Times New Roman"/>
          <w:color w:val="000000"/>
          <w:sz w:val="24"/>
          <w:szCs w:val="24"/>
        </w:rPr>
        <w:t xml:space="preserve"> represents the proportion of a cell in the contingency table, </w:t>
      </w:r>
      <m:oMath>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i+</m:t>
            </m:r>
          </m:sub>
        </m:sSub>
      </m:oMath>
      <w:r>
        <w:rPr>
          <w:rFonts w:ascii="Times New Roman" w:hAnsi="Times New Roman"/>
          <w:color w:val="000000"/>
          <w:sz w:val="24"/>
          <w:szCs w:val="24"/>
        </w:rPr>
        <w:t xml:space="preserve">​ is the total proportion of the </w:t>
      </w:r>
      <m:oMath>
        <m:r>
          <w:rPr>
            <w:rFonts w:ascii="Cambria Math" w:hAnsi="Cambria Math"/>
            <w:color w:val="000000"/>
            <w:sz w:val="24"/>
            <w:szCs w:val="24"/>
          </w:rPr>
          <m:t>i</m:t>
        </m:r>
      </m:oMath>
      <w:r>
        <w:rPr>
          <w:rFonts w:ascii="Times New Roman" w:hAnsi="Times New Roman"/>
          <w:color w:val="000000"/>
          <w:sz w:val="24"/>
          <w:szCs w:val="24"/>
        </w:rPr>
        <w:t xml:space="preserve">-th row, and </w:t>
      </w:r>
      <m:oMath>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+j</m:t>
            </m:r>
          </m:sub>
        </m:sSub>
      </m:oMath>
      <w:r>
        <w:rPr>
          <w:rFonts w:ascii="Times New Roman" w:hAnsi="Times New Roman"/>
          <w:color w:val="000000"/>
          <w:sz w:val="24"/>
          <w:szCs w:val="24"/>
        </w:rPr>
        <w:t xml:space="preserve"> is the total proportion of the </w:t>
      </w:r>
      <m:oMath>
        <m:r>
          <w:rPr>
            <w:rFonts w:ascii="Cambria Math" w:hAnsi="Cambria Math"/>
            <w:color w:val="000000"/>
            <w:sz w:val="24"/>
            <w:szCs w:val="24"/>
          </w:rPr>
          <m:t>j</m:t>
        </m:r>
      </m:oMath>
      <w:r>
        <w:rPr>
          <w:rFonts w:ascii="Times New Roman" w:hAnsi="Times New Roman"/>
          <w:color w:val="000000"/>
          <w:sz w:val="24"/>
          <w:szCs w:val="24"/>
        </w:rPr>
        <w:t xml:space="preserve">-th column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{"citationItems":[{"id":"ITEM-1","itemData":{"author":[{"dropping-particle":"","family":"Beh","given":"J. E","non-dropping-particle":"","parse-names":false,"suffix":""},{"dropping-particle":"","family":"Lombardo","given":"R","non-dropping-particle":"","parse-names":false,"suffix":""}],"id":"ITEM-1","issued":{"date-parts":[["2021"]]},"publisher":"Wiley","publisher-place":"New Jersey","title":"An Introduction to Correspondence Analysis","type":"book"},"uris":["http://www.mendeley.com/documents/?uuid=9e61953f-b695-4522-a8c2-2485cf66bacc"]}],"mendeley":{"formattedCitation":"[8]","plainTextFormattedCitation":"[8]","previouslyFormattedCitation":"[8]"},"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[8]</w:t>
      </w:r>
      <w:r>
        <w:rPr>
          <w:rFonts w:ascii="Times New Roman" w:hAnsi="Times New Roman"/>
          <w:color w:val="000000"/>
          <w:sz w:val="24"/>
          <w:szCs w:val="24"/>
        </w:rPr>
        <w:fldChar w:fldCharType="end"/>
      </w:r>
      <w:r>
        <w:rPr>
          <w:rFonts w:ascii="Times New Roman" w:hAnsi="Times New Roman"/>
          <w:color w:val="000000"/>
          <w:sz w:val="24"/>
          <w:szCs w:val="24"/>
        </w:rPr>
        <w:t>.</w:t>
      </w:r>
    </w:p>
    <w:p w:rsidR="00E83DC8" w:rsidRDefault="00E83DC8">
      <w:pPr>
        <w:pBdr>
          <w:top w:val="nil"/>
          <w:left w:val="nil"/>
          <w:bottom w:val="nil"/>
          <w:right w:val="nil"/>
          <w:between w:val="nil"/>
        </w:pBdr>
        <w:spacing w:before="120" w:after="0"/>
        <w:ind w:firstLine="540"/>
        <w:jc w:val="both"/>
        <w:rPr>
          <w:rFonts w:ascii="Times New Roman" w:hAnsi="Times New Roman"/>
          <w:color w:val="000000"/>
          <w:sz w:val="24"/>
          <w:szCs w:val="24"/>
        </w:rPr>
      </w:pPr>
    </w:p>
    <w:p w:rsidR="00E83DC8" w:rsidRDefault="00E83DC8">
      <w:pPr>
        <w:pBdr>
          <w:top w:val="nil"/>
          <w:left w:val="nil"/>
          <w:bottom w:val="nil"/>
          <w:right w:val="nil"/>
          <w:between w:val="nil"/>
        </w:pBdr>
        <w:spacing w:before="120" w:after="0"/>
        <w:ind w:firstLine="540"/>
        <w:jc w:val="both"/>
        <w:rPr>
          <w:rFonts w:ascii="Times New Roman" w:hAnsi="Times New Roman"/>
          <w:color w:val="000000"/>
          <w:sz w:val="24"/>
          <w:szCs w:val="24"/>
        </w:rPr>
      </w:pPr>
    </w:p>
    <w:p w:rsidR="00E83DC8" w:rsidRDefault="00E83DC8">
      <w:pPr>
        <w:pBdr>
          <w:top w:val="nil"/>
          <w:left w:val="nil"/>
          <w:bottom w:val="nil"/>
          <w:right w:val="nil"/>
          <w:between w:val="nil"/>
        </w:pBdr>
        <w:spacing w:before="120" w:after="0"/>
        <w:ind w:firstLine="540"/>
        <w:jc w:val="both"/>
        <w:rPr>
          <w:rFonts w:ascii="Times New Roman" w:hAnsi="Times New Roman"/>
          <w:color w:val="000000"/>
          <w:sz w:val="24"/>
          <w:szCs w:val="24"/>
        </w:rPr>
      </w:pPr>
    </w:p>
    <w:p w:rsidR="00E83DC8" w:rsidRDefault="00E76DE4">
      <w:pPr>
        <w:numPr>
          <w:ilvl w:val="1"/>
          <w:numId w:val="5"/>
        </w:numPr>
        <w:pBdr>
          <w:top w:val="nil"/>
          <w:left w:val="nil"/>
          <w:bottom w:val="nil"/>
          <w:right w:val="nil"/>
          <w:between w:val="nil"/>
        </w:pBdr>
        <w:spacing w:before="120" w:after="0"/>
        <w:ind w:left="540" w:hanging="540"/>
        <w:jc w:val="both"/>
        <w:rPr>
          <w:rFonts w:ascii="Times New Roman" w:hAnsi="Times New Roman"/>
          <w:b/>
          <w:color w:val="000000"/>
          <w:sz w:val="24"/>
          <w:szCs w:val="24"/>
        </w:rPr>
      </w:pPr>
      <w:r>
        <w:rPr>
          <w:rFonts w:ascii="Times New Roman" w:hAnsi="Times New Roman"/>
          <w:b/>
          <w:color w:val="000000"/>
          <w:sz w:val="24"/>
          <w:szCs w:val="24"/>
        </w:rPr>
        <w:lastRenderedPageBreak/>
        <w:t>Dimension Reduction</w:t>
      </w:r>
    </w:p>
    <w:p w:rsidR="00E83DC8" w:rsidRDefault="00E76DE4">
      <w:pPr>
        <w:pBdr>
          <w:top w:val="nil"/>
          <w:left w:val="nil"/>
          <w:bottom w:val="nil"/>
          <w:right w:val="nil"/>
          <w:between w:val="nil"/>
        </w:pBdr>
        <w:spacing w:before="120" w:after="0"/>
        <w:ind w:firstLine="567"/>
        <w:jc w:val="both"/>
        <w:rPr>
          <w:rFonts w:ascii="Times New Roman" w:hAnsi="Times New Roman"/>
          <w:color w:val="000000"/>
          <w:sz w:val="24"/>
          <w:szCs w:val="24"/>
        </w:rPr>
      </w:pPr>
      <w:r>
        <w:rPr>
          <w:rFonts w:ascii="Times New Roman" w:hAnsi="Times New Roman"/>
          <w:color w:val="000000"/>
          <w:sz w:val="24"/>
          <w:szCs w:val="24"/>
        </w:rPr>
        <w:t xml:space="preserve">Dimensionality reduction is a crucial step in correspondence analysis. It is performed by decomposing the correspondence matrix into several principal components using singular value decomposition (SVD). If </w:t>
      </w:r>
      <m:oMath>
        <m:r>
          <m:rPr>
            <m:sty m:val="p"/>
          </m:rPr>
          <w:rPr>
            <w:rFonts w:ascii="Cambria Math" w:hAnsi="Cambria Math"/>
            <w:color w:val="000000"/>
            <w:sz w:val="24"/>
            <w:szCs w:val="24"/>
          </w:rPr>
          <m:t>X</m:t>
        </m:r>
      </m:oMath>
      <w:r>
        <w:rPr>
          <w:rFonts w:ascii="Times New Roman" w:hAnsi="Times New Roman"/>
          <w:color w:val="000000"/>
          <w:sz w:val="24"/>
          <w:szCs w:val="24"/>
        </w:rPr>
        <w:t xml:space="preserve"> is the data matrix, its decomposition is given by:</w:t>
      </w:r>
    </w:p>
    <w:p w:rsidR="00E83DC8" w:rsidRDefault="00E76DE4">
      <w:pPr>
        <w:pBdr>
          <w:top w:val="nil"/>
          <w:left w:val="nil"/>
          <w:bottom w:val="nil"/>
          <w:right w:val="nil"/>
          <w:between w:val="nil"/>
        </w:pBdr>
        <w:spacing w:before="120" w:after="0"/>
        <w:ind w:firstLine="567"/>
        <w:jc w:val="right"/>
        <w:rPr>
          <w:rFonts w:ascii="Times New Roman" w:hAnsi="Times New Roman"/>
          <w:b/>
          <w:color w:val="000000"/>
          <w:sz w:val="24"/>
          <w:szCs w:val="24"/>
        </w:rPr>
      </w:pPr>
      <m:oMath>
        <m:r>
          <m:rPr>
            <m:sty m:val="b"/>
          </m:rPr>
          <w:rPr>
            <w:rFonts w:ascii="Cambria Math" w:hAnsi="Cambria Math"/>
            <w:color w:val="000000"/>
            <w:sz w:val="24"/>
            <w:szCs w:val="24"/>
          </w:rPr>
          <m:t>X</m:t>
        </m:r>
        <m:r>
          <m:rPr>
            <m:sty m:val="bi"/>
          </m:rPr>
          <w:rPr>
            <w:rFonts w:ascii="Cambria Math" w:hAnsi="Cambria Math"/>
            <w:color w:val="000000"/>
            <w:sz w:val="24"/>
            <w:szCs w:val="24"/>
          </w:rPr>
          <m:t>=</m:t>
        </m:r>
        <m:sSup>
          <m:sSupPr>
            <m:ctrlPr>
              <w:rPr>
                <w:rFonts w:ascii="Cambria Math" w:hAnsi="Cambria Math"/>
                <w:b/>
                <w:color w:val="000000"/>
                <w:sz w:val="24"/>
                <w:szCs w:val="24"/>
              </w:rPr>
            </m:ctrlPr>
          </m:sSupPr>
          <m:e>
            <m:r>
              <m:rPr>
                <m:sty m:val="b"/>
              </m:rPr>
              <w:rPr>
                <w:rFonts w:ascii="Cambria Math" w:hAnsi="Cambria Math"/>
                <w:color w:val="000000"/>
                <w:sz w:val="24"/>
                <w:szCs w:val="24"/>
              </w:rPr>
              <m:t>USV</m:t>
            </m:r>
          </m:e>
          <m:sup>
            <m:r>
              <m:rPr>
                <m:sty m:val="bi"/>
              </m:rPr>
              <w:rPr>
                <w:rFonts w:ascii="Cambria Math" w:hAnsi="Cambria Math"/>
                <w:color w:val="000000"/>
                <w:sz w:val="24"/>
                <w:szCs w:val="24"/>
              </w:rPr>
              <m:t>T</m:t>
            </m:r>
          </m:sup>
        </m:sSup>
      </m:oMath>
      <w:r>
        <w:rPr>
          <w:rFonts w:ascii="Times New Roman" w:hAnsi="Times New Roman"/>
          <w:b/>
          <w:color w:val="000000"/>
          <w:sz w:val="24"/>
          <w:szCs w:val="24"/>
        </w:rPr>
        <w:t xml:space="preserve">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color w:val="000000"/>
          <w:sz w:val="24"/>
          <w:szCs w:val="24"/>
        </w:rPr>
        <w:t>(4)</w:t>
      </w:r>
    </w:p>
    <w:p w:rsidR="00E83DC8" w:rsidRDefault="00E76DE4">
      <w:pPr>
        <w:pBdr>
          <w:top w:val="nil"/>
          <w:left w:val="nil"/>
          <w:bottom w:val="nil"/>
          <w:right w:val="nil"/>
          <w:between w:val="nil"/>
        </w:pBdr>
        <w:spacing w:before="120" w:after="0"/>
        <w:ind w:firstLine="567"/>
        <w:jc w:val="both"/>
        <w:rPr>
          <w:rFonts w:ascii="Times New Roman" w:hAnsi="Times New Roman"/>
          <w:color w:val="000000"/>
          <w:sz w:val="24"/>
          <w:szCs w:val="24"/>
        </w:rPr>
      </w:pPr>
      <w:r>
        <w:rPr>
          <w:rFonts w:ascii="Times New Roman" w:hAnsi="Times New Roman"/>
          <w:color w:val="000000"/>
          <w:sz w:val="24"/>
          <w:szCs w:val="24"/>
        </w:rPr>
        <w:t xml:space="preserve">Where </w:t>
      </w:r>
      <m:oMath>
        <m:r>
          <m:rPr>
            <m:sty m:val="bi"/>
          </m:rPr>
          <w:rPr>
            <w:rFonts w:ascii="Cambria Math" w:hAnsi="Cambria Math"/>
            <w:color w:val="000000"/>
            <w:sz w:val="24"/>
            <w:szCs w:val="24"/>
          </w:rPr>
          <m:t>S</m:t>
        </m:r>
      </m:oMath>
      <w:r>
        <w:rPr>
          <w:rFonts w:ascii="Times New Roman" w:hAnsi="Times New Roman"/>
          <w:color w:val="000000"/>
          <w:sz w:val="24"/>
          <w:szCs w:val="24"/>
        </w:rPr>
        <w:t xml:space="preserve">  and </w:t>
      </w:r>
      <m:oMath>
        <m:r>
          <m:rPr>
            <m:sty m:val="b"/>
          </m:rPr>
          <w:rPr>
            <w:rFonts w:ascii="Cambria Math" w:hAnsi="Cambria Math"/>
            <w:color w:val="000000"/>
            <w:sz w:val="24"/>
            <w:szCs w:val="24"/>
          </w:rPr>
          <m:t>V</m:t>
        </m:r>
      </m:oMath>
      <w:r>
        <w:rPr>
          <w:rFonts w:ascii="Times New Roman" w:hAnsi="Times New Roman"/>
          <w:b/>
          <w:color w:val="000000"/>
          <w:sz w:val="24"/>
          <w:szCs w:val="24"/>
        </w:rPr>
        <w:t xml:space="preserve"> </w:t>
      </w:r>
      <w:r>
        <w:rPr>
          <w:rFonts w:ascii="Times New Roman" w:hAnsi="Times New Roman"/>
          <w:color w:val="000000"/>
          <w:sz w:val="24"/>
          <w:szCs w:val="24"/>
        </w:rPr>
        <w:t>are orthogonal matrices that denote the row and column profiles.</w:t>
      </w:r>
      <w:r>
        <w:rPr>
          <w:rFonts w:ascii="Times New Roman" w:hAnsi="Times New Roman"/>
          <w:color w:val="000000"/>
          <w:sz w:val="24"/>
          <w:szCs w:val="24"/>
        </w:rPr>
        <w:br/>
      </w:r>
      <m:oMath>
        <m:r>
          <w:rPr>
            <w:rFonts w:ascii="Cambria Math" w:hAnsi="Cambria Math"/>
            <w:color w:val="000000"/>
            <w:sz w:val="24"/>
            <w:szCs w:val="24"/>
          </w:rPr>
          <m:t>S</m:t>
        </m:r>
      </m:oMath>
      <w:r>
        <w:rPr>
          <w:rFonts w:ascii="Times New Roman" w:hAnsi="Times New Roman"/>
          <w:color w:val="000000"/>
          <w:sz w:val="24"/>
          <w:szCs w:val="24"/>
        </w:rPr>
        <w:t xml:space="preserve"> is a diagonal matrix of singular values, which are the square roots of the eigenvalues representing the contribution of each dimension. Only a few components with the largest singular values are retained to simplify the data representation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{"citationItems":[{"id":"ITEM-1","itemData":{"author":[{"dropping-particle":"","family":"Beh","given":"J. E","non-dropping-particle":"","parse-names":false,"suffix":""},{"dropping-particle":"","family":"Lombardo","given":"R","non-dropping-particle":"","parse-names":false,"suffix":""}],"id":"ITEM-1","issued":{"date-parts":[["2021"]]},"publisher":"Wiley","publisher-place":"New Jersey","title":"An Introduction to Correspondence Analysis","type":"book"},"uris":["http://www.mendeley.com/documents/?uuid=9e61953f-b695-4522-a8c2-2485cf66bacc"]}],"mendeley":{"formattedCitation":"[8]","plainTextFormattedCitation":"[8]","previouslyFormattedCitation":"[8]"},"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[8]</w:t>
      </w:r>
      <w:r>
        <w:rPr>
          <w:rFonts w:ascii="Times New Roman" w:hAnsi="Times New Roman"/>
          <w:color w:val="000000"/>
          <w:sz w:val="24"/>
          <w:szCs w:val="24"/>
        </w:rPr>
        <w:fldChar w:fldCharType="end"/>
      </w:r>
      <w:r>
        <w:rPr>
          <w:rFonts w:ascii="Times New Roman" w:hAnsi="Times New Roman"/>
          <w:color w:val="000000"/>
          <w:sz w:val="24"/>
          <w:szCs w:val="24"/>
        </w:rPr>
        <w:t>.</w:t>
      </w:r>
    </w:p>
    <w:p w:rsidR="00E83DC8" w:rsidRDefault="00E76DE4">
      <w:pPr>
        <w:numPr>
          <w:ilvl w:val="1"/>
          <w:numId w:val="5"/>
        </w:numPr>
        <w:pBdr>
          <w:top w:val="nil"/>
          <w:left w:val="nil"/>
          <w:bottom w:val="nil"/>
          <w:right w:val="nil"/>
          <w:between w:val="nil"/>
        </w:pBdr>
        <w:spacing w:before="120" w:after="0"/>
        <w:ind w:left="540" w:hanging="540"/>
        <w:jc w:val="both"/>
        <w:rPr>
          <w:rFonts w:ascii="Times New Roman" w:hAnsi="Times New Roman"/>
          <w:b/>
          <w:color w:val="000000"/>
          <w:sz w:val="24"/>
          <w:szCs w:val="24"/>
        </w:rPr>
      </w:pPr>
      <w:r>
        <w:rPr>
          <w:rFonts w:ascii="Times New Roman" w:hAnsi="Times New Roman"/>
          <w:b/>
          <w:color w:val="000000"/>
          <w:sz w:val="24"/>
          <w:szCs w:val="24"/>
        </w:rPr>
        <w:t>Row and Column Profile</w:t>
      </w:r>
    </w:p>
    <w:p w:rsidR="00E83DC8" w:rsidRDefault="00E76DE4">
      <w:pPr>
        <w:pBdr>
          <w:top w:val="nil"/>
          <w:left w:val="nil"/>
          <w:bottom w:val="nil"/>
          <w:right w:val="nil"/>
          <w:between w:val="nil"/>
        </w:pBdr>
        <w:spacing w:before="120" w:after="0"/>
        <w:ind w:firstLine="567"/>
        <w:jc w:val="both"/>
        <w:rPr>
          <w:rFonts w:ascii="Times New Roman" w:hAnsi="Times New Roman"/>
          <w:color w:val="000000"/>
          <w:sz w:val="24"/>
          <w:szCs w:val="24"/>
        </w:rPr>
      </w:pPr>
      <w:r>
        <w:rPr>
          <w:rFonts w:ascii="Times New Roman" w:hAnsi="Times New Roman"/>
          <w:color w:val="000000"/>
          <w:sz w:val="24"/>
          <w:szCs w:val="24"/>
        </w:rPr>
        <w:t>In correspondence analysis, row profiles and column profiles represent the distribution of row and column categories relative to the total data.</w:t>
      </w:r>
    </w:p>
    <w:p w:rsidR="00E83DC8" w:rsidRDefault="00E83DC8">
      <w:pPr>
        <w:pBdr>
          <w:top w:val="nil"/>
          <w:left w:val="nil"/>
          <w:bottom w:val="nil"/>
          <w:right w:val="nil"/>
          <w:between w:val="nil"/>
        </w:pBdr>
        <w:spacing w:before="120" w:after="0"/>
        <w:ind w:firstLine="567"/>
        <w:jc w:val="both"/>
        <w:rPr>
          <w:rFonts w:ascii="Times New Roman" w:hAnsi="Times New Roman"/>
          <w:color w:val="000000"/>
          <w:sz w:val="24"/>
          <w:szCs w:val="24"/>
        </w:rPr>
      </w:pPr>
    </w:p>
    <w:p w:rsidR="00E83DC8" w:rsidRDefault="00E83DC8">
      <w:pPr>
        <w:pBdr>
          <w:top w:val="nil"/>
          <w:left w:val="nil"/>
          <w:bottom w:val="nil"/>
          <w:right w:val="nil"/>
          <w:between w:val="nil"/>
        </w:pBdr>
        <w:spacing w:before="120" w:after="0"/>
        <w:ind w:firstLine="567"/>
        <w:jc w:val="both"/>
        <w:rPr>
          <w:rFonts w:ascii="Times New Roman" w:hAnsi="Times New Roman"/>
          <w:color w:val="000000"/>
          <w:sz w:val="24"/>
          <w:szCs w:val="24"/>
        </w:rPr>
      </w:pPr>
    </w:p>
    <w:p w:rsidR="00E83DC8" w:rsidRDefault="00E76DE4">
      <w:pPr>
        <w:pBdr>
          <w:top w:val="nil"/>
          <w:left w:val="nil"/>
          <w:bottom w:val="nil"/>
          <w:right w:val="nil"/>
          <w:between w:val="nil"/>
        </w:pBdr>
        <w:spacing w:before="120" w:after="0"/>
        <w:jc w:val="both"/>
        <w:rPr>
          <w:rFonts w:ascii="Times New Roman" w:hAnsi="Times New Roman"/>
          <w:color w:val="000000"/>
          <w:sz w:val="24"/>
          <w:szCs w:val="24"/>
        </w:rPr>
      </w:pPr>
      <w:r>
        <w:rPr>
          <w:rFonts w:ascii="Times New Roman" w:hAnsi="Times New Roman"/>
          <w:color w:val="000000"/>
          <w:sz w:val="24"/>
          <w:szCs w:val="24"/>
        </w:rPr>
        <w:t xml:space="preserve">The row profile for the </w:t>
      </w:r>
      <m:oMath>
        <m:r>
          <w:rPr>
            <w:rFonts w:ascii="Cambria Math" w:hAnsi="Cambria Math"/>
            <w:color w:val="000000"/>
            <w:sz w:val="24"/>
            <w:szCs w:val="24"/>
          </w:rPr>
          <m:t>i</m:t>
        </m:r>
      </m:oMath>
      <w:r>
        <w:rPr>
          <w:rFonts w:ascii="Times New Roman" w:hAnsi="Times New Roman"/>
          <w:color w:val="000000"/>
          <w:sz w:val="24"/>
          <w:szCs w:val="24"/>
        </w:rPr>
        <w:t>-th row is:</w:t>
      </w:r>
    </w:p>
    <w:p w:rsidR="00E83DC8" w:rsidRDefault="00000000">
      <w:pPr>
        <w:pBdr>
          <w:top w:val="nil"/>
          <w:left w:val="nil"/>
          <w:bottom w:val="nil"/>
          <w:right w:val="nil"/>
          <w:between w:val="nil"/>
        </w:pBdr>
        <w:spacing w:before="120" w:after="0"/>
        <w:ind w:firstLine="567"/>
        <w:jc w:val="right"/>
        <w:rPr>
          <w:rFonts w:ascii="Times New Roman" w:hAnsi="Times New Roman"/>
          <w:color w:val="000000"/>
          <w:sz w:val="24"/>
          <w:szCs w:val="24"/>
        </w:rPr>
      </w:pPr>
      <m:oMath>
        <m:sSub>
          <m:sSubPr>
            <m:ctrlPr>
              <w:rPr>
                <w:rFonts w:ascii="Cambria Math" w:hAnsi="Cambria Math"/>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i</m:t>
            </m:r>
          </m:sub>
        </m:sSub>
        <m:r>
          <w:rPr>
            <w:rFonts w:ascii="Cambria Math" w:hAnsi="Cambria Math"/>
            <w:color w:val="000000"/>
            <w:sz w:val="24"/>
            <w:szCs w:val="24"/>
          </w:rPr>
          <m:t>=</m:t>
        </m:r>
        <m:d>
          <m:dPr>
            <m:ctrlPr>
              <w:rPr>
                <w:rFonts w:ascii="Cambria Math" w:hAnsi="Cambria Math"/>
                <w:i/>
                <w:color w:val="000000"/>
                <w:sz w:val="24"/>
                <w:szCs w:val="24"/>
              </w:rPr>
            </m:ctrlPr>
          </m:dPr>
          <m:e>
            <m:f>
              <m:fPr>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i1</m:t>
                    </m:r>
                  </m:sub>
                </m:sSub>
              </m:num>
              <m:den>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m:t>
                    </m:r>
                  </m:sub>
                </m:sSub>
              </m:den>
            </m:f>
            <m:r>
              <w:rPr>
                <w:rFonts w:ascii="Cambria Math" w:hAnsi="Cambria Math"/>
                <w:color w:val="000000"/>
                <w:sz w:val="24"/>
                <w:szCs w:val="24"/>
              </w:rPr>
              <m:t>,</m:t>
            </m:r>
            <m:f>
              <m:fPr>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i2</m:t>
                    </m:r>
                  </m:sub>
                </m:sSub>
              </m:num>
              <m:den>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m:t>
                    </m:r>
                  </m:sub>
                </m:sSub>
              </m:den>
            </m:f>
            <m:r>
              <w:rPr>
                <w:rFonts w:ascii="Cambria Math" w:hAnsi="Cambria Math"/>
                <w:color w:val="000000"/>
                <w:sz w:val="24"/>
                <w:szCs w:val="24"/>
              </w:rPr>
              <m:t>,…,</m:t>
            </m:r>
            <m:f>
              <m:fPr>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im</m:t>
                    </m:r>
                  </m:sub>
                </m:sSub>
              </m:num>
              <m:den>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m:t>
                    </m:r>
                  </m:sub>
                </m:sSub>
              </m:den>
            </m:f>
          </m:e>
        </m:d>
      </m:oMath>
      <w:r w:rsidR="00E76DE4">
        <w:rPr>
          <w:rFonts w:ascii="Times New Roman" w:hAnsi="Times New Roman"/>
          <w:color w:val="000000"/>
          <w:sz w:val="24"/>
          <w:szCs w:val="24"/>
        </w:rPr>
        <w:tab/>
      </w:r>
      <w:r w:rsidR="00E76DE4">
        <w:rPr>
          <w:rFonts w:ascii="Times New Roman" w:hAnsi="Times New Roman"/>
          <w:color w:val="000000"/>
          <w:sz w:val="24"/>
          <w:szCs w:val="24"/>
        </w:rPr>
        <w:tab/>
      </w:r>
      <w:r w:rsidR="00E76DE4">
        <w:rPr>
          <w:rFonts w:ascii="Times New Roman" w:hAnsi="Times New Roman"/>
          <w:color w:val="000000"/>
          <w:sz w:val="24"/>
          <w:szCs w:val="24"/>
        </w:rPr>
        <w:tab/>
      </w:r>
      <w:r w:rsidR="00E76DE4">
        <w:rPr>
          <w:rFonts w:ascii="Times New Roman" w:hAnsi="Times New Roman"/>
          <w:color w:val="000000"/>
          <w:sz w:val="24"/>
          <w:szCs w:val="24"/>
        </w:rPr>
        <w:tab/>
      </w:r>
      <w:r w:rsidR="00E76DE4">
        <w:rPr>
          <w:rFonts w:ascii="Times New Roman" w:hAnsi="Times New Roman"/>
          <w:color w:val="000000"/>
          <w:sz w:val="24"/>
          <w:szCs w:val="24"/>
        </w:rPr>
        <w:tab/>
        <w:t>(5)</w:t>
      </w:r>
    </w:p>
    <w:p w:rsidR="00E83DC8" w:rsidRDefault="00E76DE4">
      <w:pPr>
        <w:pBdr>
          <w:top w:val="nil"/>
          <w:left w:val="nil"/>
          <w:bottom w:val="nil"/>
          <w:right w:val="nil"/>
          <w:between w:val="nil"/>
        </w:pBdr>
        <w:spacing w:before="120" w:after="0"/>
        <w:jc w:val="both"/>
        <w:rPr>
          <w:rFonts w:ascii="Times New Roman" w:hAnsi="Times New Roman"/>
          <w:color w:val="000000"/>
          <w:sz w:val="24"/>
          <w:szCs w:val="24"/>
        </w:rPr>
      </w:pPr>
      <w:r>
        <w:rPr>
          <w:rFonts w:ascii="Times New Roman" w:hAnsi="Times New Roman"/>
          <w:color w:val="000000"/>
          <w:sz w:val="24"/>
          <w:szCs w:val="24"/>
        </w:rPr>
        <w:t xml:space="preserve">The column profile for the </w:t>
      </w:r>
      <m:oMath>
        <m:r>
          <w:rPr>
            <w:rFonts w:ascii="Cambria Math" w:hAnsi="Cambria Math"/>
            <w:color w:val="000000"/>
            <w:sz w:val="24"/>
            <w:szCs w:val="24"/>
          </w:rPr>
          <m:t>j</m:t>
        </m:r>
      </m:oMath>
      <w:r>
        <w:rPr>
          <w:rFonts w:ascii="Times New Roman" w:hAnsi="Times New Roman"/>
          <w:color w:val="000000"/>
          <w:sz w:val="24"/>
          <w:szCs w:val="24"/>
        </w:rPr>
        <w:t>-th column is:</w:t>
      </w:r>
    </w:p>
    <w:p w:rsidR="00E83DC8" w:rsidRDefault="00000000">
      <w:pPr>
        <w:pBdr>
          <w:top w:val="nil"/>
          <w:left w:val="nil"/>
          <w:bottom w:val="nil"/>
          <w:right w:val="nil"/>
          <w:between w:val="nil"/>
        </w:pBdr>
        <w:spacing w:before="120" w:after="0"/>
        <w:ind w:firstLine="567"/>
        <w:jc w:val="right"/>
        <w:rPr>
          <w:rFonts w:ascii="Times New Roman" w:hAnsi="Times New Roman"/>
          <w:color w:val="000000"/>
          <w:sz w:val="24"/>
          <w:szCs w:val="24"/>
        </w:rPr>
      </w:pPr>
      <m:oMath>
        <m:sSub>
          <m:sSubPr>
            <m:ctrlPr>
              <w:rPr>
                <w:rFonts w:ascii="Cambria Math" w:hAnsi="Cambria Math"/>
                <w:i/>
                <w:color w:val="000000"/>
                <w:sz w:val="24"/>
                <w:szCs w:val="24"/>
              </w:rPr>
            </m:ctrlPr>
          </m:sSubPr>
          <m:e>
            <m:r>
              <w:rPr>
                <w:rFonts w:ascii="Cambria Math" w:hAnsi="Cambria Math"/>
                <w:color w:val="000000"/>
                <w:sz w:val="24"/>
                <w:szCs w:val="24"/>
              </w:rPr>
              <m:t>c</m:t>
            </m:r>
          </m:e>
          <m:sub>
            <m:r>
              <w:rPr>
                <w:rFonts w:ascii="Cambria Math" w:hAnsi="Cambria Math"/>
                <w:color w:val="000000"/>
                <w:sz w:val="24"/>
                <w:szCs w:val="24"/>
              </w:rPr>
              <m:t>j</m:t>
            </m:r>
          </m:sub>
        </m:sSub>
        <m:r>
          <w:rPr>
            <w:rFonts w:ascii="Cambria Math" w:hAnsi="Cambria Math"/>
            <w:color w:val="000000"/>
            <w:sz w:val="24"/>
            <w:szCs w:val="24"/>
          </w:rPr>
          <m:t>=</m:t>
        </m:r>
        <m:d>
          <m:dPr>
            <m:ctrlPr>
              <w:rPr>
                <w:rFonts w:ascii="Cambria Math" w:hAnsi="Cambria Math"/>
                <w:i/>
                <w:color w:val="000000"/>
                <w:sz w:val="24"/>
                <w:szCs w:val="24"/>
              </w:rPr>
            </m:ctrlPr>
          </m:dPr>
          <m:e>
            <m:f>
              <m:fPr>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ij</m:t>
                    </m:r>
                  </m:sub>
                </m:sSub>
              </m:num>
              <m:den>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m:t>
                    </m:r>
                  </m:sub>
                </m:sSub>
              </m:den>
            </m:f>
            <m:r>
              <w:rPr>
                <w:rFonts w:ascii="Cambria Math" w:hAnsi="Cambria Math"/>
                <w:color w:val="000000"/>
                <w:sz w:val="24"/>
                <w:szCs w:val="24"/>
              </w:rPr>
              <m:t>,</m:t>
            </m:r>
            <m:f>
              <m:fPr>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2j</m:t>
                    </m:r>
                  </m:sub>
                </m:sSub>
              </m:num>
              <m:den>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m:t>
                    </m:r>
                  </m:sub>
                </m:sSub>
              </m:den>
            </m:f>
            <m:r>
              <w:rPr>
                <w:rFonts w:ascii="Cambria Math" w:hAnsi="Cambria Math"/>
                <w:color w:val="000000"/>
                <w:sz w:val="24"/>
                <w:szCs w:val="24"/>
              </w:rPr>
              <m:t>,…,</m:t>
            </m:r>
            <m:f>
              <m:fPr>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nj</m:t>
                    </m:r>
                  </m:sub>
                </m:sSub>
              </m:num>
              <m:den>
                <m:sSub>
                  <m:sSubPr>
                    <m:ctrlPr>
                      <w:rPr>
                        <w:rFonts w:ascii="Cambria Math" w:hAnsi="Cambria Math"/>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m:t>
                    </m:r>
                  </m:sub>
                </m:sSub>
              </m:den>
            </m:f>
          </m:e>
        </m:d>
      </m:oMath>
      <w:r w:rsidR="00E76DE4">
        <w:rPr>
          <w:rFonts w:ascii="Times New Roman" w:hAnsi="Times New Roman"/>
          <w:color w:val="000000"/>
          <w:sz w:val="24"/>
          <w:szCs w:val="24"/>
        </w:rPr>
        <w:tab/>
      </w:r>
      <w:r w:rsidR="00E76DE4">
        <w:rPr>
          <w:rFonts w:ascii="Times New Roman" w:hAnsi="Times New Roman"/>
          <w:color w:val="000000"/>
          <w:sz w:val="24"/>
          <w:szCs w:val="24"/>
        </w:rPr>
        <w:tab/>
      </w:r>
      <w:r w:rsidR="00E76DE4">
        <w:rPr>
          <w:rFonts w:ascii="Times New Roman" w:hAnsi="Times New Roman"/>
          <w:color w:val="000000"/>
          <w:sz w:val="24"/>
          <w:szCs w:val="24"/>
        </w:rPr>
        <w:tab/>
      </w:r>
      <w:r w:rsidR="00E76DE4">
        <w:rPr>
          <w:rFonts w:ascii="Times New Roman" w:hAnsi="Times New Roman"/>
          <w:color w:val="000000"/>
          <w:sz w:val="24"/>
          <w:szCs w:val="24"/>
        </w:rPr>
        <w:tab/>
      </w:r>
      <w:r w:rsidR="00E76DE4">
        <w:rPr>
          <w:rFonts w:ascii="Times New Roman" w:hAnsi="Times New Roman"/>
          <w:color w:val="000000"/>
          <w:sz w:val="24"/>
          <w:szCs w:val="24"/>
        </w:rPr>
        <w:tab/>
        <w:t>(6)</w:t>
      </w:r>
    </w:p>
    <w:p w:rsidR="00E83DC8" w:rsidRDefault="00E76DE4">
      <w:pPr>
        <w:pBdr>
          <w:top w:val="nil"/>
          <w:left w:val="nil"/>
          <w:bottom w:val="nil"/>
          <w:right w:val="nil"/>
          <w:between w:val="nil"/>
        </w:pBdr>
        <w:spacing w:before="120" w:after="0"/>
        <w:ind w:firstLine="567"/>
        <w:jc w:val="both"/>
        <w:rPr>
          <w:rFonts w:ascii="Times New Roman" w:hAnsi="Times New Roman"/>
          <w:color w:val="000000"/>
          <w:sz w:val="24"/>
          <w:szCs w:val="24"/>
        </w:rPr>
      </w:pPr>
      <w:r>
        <w:rPr>
          <w:rFonts w:ascii="Times New Roman" w:hAnsi="Times New Roman"/>
          <w:color w:val="000000"/>
          <w:sz w:val="24"/>
          <w:szCs w:val="24"/>
        </w:rPr>
        <w:t xml:space="preserve">The association between categories can be measured by the distance between row and column profiles in the space created by correspondence analysis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{"citationItems":[{"id":"ITEM-1","itemData":{"author":[{"dropping-particle":"","family":"Beh","given":"J. E","non-dropping-particle":"","parse-names":false,"suffix":""},{"dropping-particle":"","family":"Lombardo","given":"R","non-dropping-particle":"","parse-names":false,"suffix":""}],"id":"ITEM-1","issued":{"date-parts":[["2021"]]},"publisher":"Wiley","publisher-place":"New Jersey","title":"An Introduction to Correspondence Analysis","type":"book"},"uris":["http://www.mendeley.com/documents/?uuid=9e61953f-b695-4522-a8c2-2485cf66bacc"]},{"id":"ITEM-2","itemData":{"author":[{"dropping-particle":"","family":"Greenacre","given":"M","non-dropping-particle":"","parse-names":false,"suffix":""}],"id":"ITEM-2","issued":{"date-parts":[["2017"]]},"publisher":"CRC Press","publisher-place":"Florida","title":"Correspondence Analysis in Practice","type":"book"},"uris":["http://www.mendeley.com/documents/?uuid=6539249b-b415-444d-be36-000935c14fa3"]}],"mendeley":{"formattedCitation":"[8], [9]","plainTextFormattedCitation":"[8], [9]","previouslyFormattedCitation":"[8], [9]"},"properties":{"noteIndex":0},"schema":"https://github.com/citation-style-language/schema/raw/master/csl-citation.json"}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[8], [9]</w:t>
      </w:r>
      <w:r>
        <w:rPr>
          <w:rFonts w:ascii="Times New Roman" w:hAnsi="Times New Roman"/>
          <w:color w:val="000000"/>
          <w:sz w:val="24"/>
          <w:szCs w:val="24"/>
        </w:rPr>
        <w:fldChar w:fldCharType="end"/>
      </w:r>
      <w:r>
        <w:rPr>
          <w:rFonts w:ascii="Times New Roman" w:hAnsi="Times New Roman"/>
          <w:color w:val="000000"/>
          <w:sz w:val="24"/>
          <w:szCs w:val="24"/>
        </w:rPr>
        <w:t>.</w:t>
      </w:r>
    </w:p>
    <w:p w:rsidR="00E83DC8" w:rsidRDefault="00E76DE4">
      <w:pPr>
        <w:numPr>
          <w:ilvl w:val="1"/>
          <w:numId w:val="5"/>
        </w:numPr>
        <w:pBdr>
          <w:top w:val="nil"/>
          <w:left w:val="nil"/>
          <w:bottom w:val="nil"/>
          <w:right w:val="nil"/>
          <w:between w:val="nil"/>
        </w:pBdr>
        <w:spacing w:before="120" w:after="0"/>
        <w:ind w:left="540" w:hanging="540"/>
        <w:jc w:val="both"/>
        <w:rPr>
          <w:rFonts w:ascii="Times New Roman" w:hAnsi="Times New Roman"/>
          <w:b/>
          <w:color w:val="000000"/>
          <w:sz w:val="24"/>
          <w:szCs w:val="24"/>
        </w:rPr>
      </w:pPr>
      <w:r>
        <w:rPr>
          <w:rFonts w:ascii="Times New Roman" w:hAnsi="Times New Roman"/>
          <w:b/>
          <w:color w:val="000000"/>
          <w:sz w:val="24"/>
          <w:szCs w:val="24"/>
        </w:rPr>
        <w:t>Euclidean Distance</w:t>
      </w:r>
    </w:p>
    <w:p w:rsidR="00E83DC8" w:rsidRDefault="00E76DE4">
      <w:pPr>
        <w:pBdr>
          <w:top w:val="nil"/>
          <w:left w:val="nil"/>
          <w:bottom w:val="nil"/>
          <w:right w:val="nil"/>
          <w:between w:val="nil"/>
        </w:pBdr>
        <w:spacing w:before="120" w:after="0"/>
        <w:ind w:firstLine="567"/>
        <w:jc w:val="both"/>
        <w:rPr>
          <w:rFonts w:ascii="Times New Roman" w:hAnsi="Times New Roman"/>
          <w:color w:val="000000"/>
          <w:sz w:val="24"/>
          <w:szCs w:val="24"/>
        </w:rPr>
      </w:pPr>
      <w:r>
        <w:rPr>
          <w:rFonts w:ascii="Times New Roman" w:hAnsi="Times New Roman"/>
          <w:color w:val="000000"/>
          <w:sz w:val="24"/>
          <w:szCs w:val="24"/>
        </w:rPr>
        <w:t xml:space="preserve">The Euclidean distance is a common metric used in correspondence analysis to measure the proximity between two profiles (either row or column profiles) in a multidimensional space. In correspondence analysis, Euclidean distance is used to evaluate the similarity between two profiles. Profiles with fewer Euclidean distances are considered more similar or more closely related. If two points </w:t>
      </w:r>
      <m:oMath>
        <m:r>
          <w:rPr>
            <w:rFonts w:ascii="Cambria Math" w:hAnsi="Cambria Math"/>
            <w:color w:val="000000"/>
            <w:sz w:val="24"/>
            <w:szCs w:val="24"/>
          </w:rPr>
          <m:t>A=(</m:t>
        </m:r>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1</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y</m:t>
            </m:r>
          </m:e>
          <m:sub>
            <m:r>
              <w:rPr>
                <w:rFonts w:ascii="Cambria Math" w:hAnsi="Cambria Math"/>
                <w:color w:val="000000"/>
                <w:sz w:val="24"/>
                <w:szCs w:val="24"/>
              </w:rPr>
              <m:t>1</m:t>
            </m:r>
          </m:sub>
        </m:sSub>
        <m:r>
          <w:rPr>
            <w:rFonts w:ascii="Cambria Math" w:hAnsi="Cambria Math"/>
            <w:color w:val="000000"/>
            <w:sz w:val="24"/>
            <w:szCs w:val="24"/>
          </w:rPr>
          <m:t>)</m:t>
        </m:r>
      </m:oMath>
      <w:r>
        <w:rPr>
          <w:rFonts w:ascii="Times New Roman" w:hAnsi="Times New Roman"/>
          <w:color w:val="000000"/>
          <w:sz w:val="24"/>
          <w:szCs w:val="24"/>
        </w:rPr>
        <w:t xml:space="preserve"> and </w:t>
      </w:r>
      <m:oMath>
        <m:r>
          <w:rPr>
            <w:rFonts w:ascii="Cambria Math" w:hAnsi="Cambria Math"/>
            <w:color w:val="000000"/>
            <w:sz w:val="24"/>
            <w:szCs w:val="24"/>
          </w:rPr>
          <m:t>B=</m:t>
        </m:r>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2</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y</m:t>
                </m:r>
              </m:e>
              <m:sub>
                <m:r>
                  <w:rPr>
                    <w:rFonts w:ascii="Cambria Math" w:hAnsi="Cambria Math"/>
                    <w:color w:val="000000"/>
                    <w:sz w:val="24"/>
                    <w:szCs w:val="24"/>
                  </w:rPr>
                  <m:t>2</m:t>
                </m:r>
              </m:sub>
            </m:sSub>
          </m:e>
        </m:d>
      </m:oMath>
      <w:r>
        <w:rPr>
          <w:rFonts w:ascii="Times New Roman" w:hAnsi="Times New Roman"/>
          <w:color w:val="000000"/>
          <w:sz w:val="24"/>
          <w:szCs w:val="24"/>
        </w:rPr>
        <w:t>) are in a two-dimensional space, the Euclidean distance is calculated as:</w:t>
      </w:r>
    </w:p>
    <w:p w:rsidR="00E83DC8" w:rsidRDefault="00E76DE4">
      <w:pPr>
        <w:pBdr>
          <w:top w:val="nil"/>
          <w:left w:val="nil"/>
          <w:bottom w:val="nil"/>
          <w:right w:val="nil"/>
          <w:between w:val="nil"/>
        </w:pBdr>
        <w:spacing w:before="120" w:after="0"/>
        <w:ind w:firstLine="567"/>
        <w:jc w:val="right"/>
        <w:rPr>
          <w:rFonts w:ascii="Times New Roman" w:hAnsi="Times New Roman"/>
          <w:color w:val="000000"/>
          <w:sz w:val="24"/>
          <w:szCs w:val="24"/>
        </w:rPr>
      </w:pPr>
      <m:oMath>
        <m:r>
          <w:rPr>
            <w:rFonts w:ascii="Cambria Math" w:hAnsi="Cambria Math"/>
            <w:color w:val="000000"/>
            <w:sz w:val="24"/>
            <w:szCs w:val="24"/>
          </w:rPr>
          <m:t>d</m:t>
        </m:r>
        <m:d>
          <m:dPr>
            <m:ctrlPr>
              <w:rPr>
                <w:rFonts w:ascii="Cambria Math" w:hAnsi="Cambria Math"/>
                <w:i/>
                <w:color w:val="000000"/>
                <w:sz w:val="24"/>
                <w:szCs w:val="24"/>
              </w:rPr>
            </m:ctrlPr>
          </m:dPr>
          <m:e>
            <m:r>
              <w:rPr>
                <w:rFonts w:ascii="Cambria Math" w:hAnsi="Cambria Math"/>
                <w:color w:val="000000"/>
                <w:sz w:val="24"/>
                <w:szCs w:val="24"/>
              </w:rPr>
              <m:t>A,B</m:t>
            </m:r>
          </m:e>
        </m:d>
        <m:r>
          <w:rPr>
            <w:rFonts w:ascii="Cambria Math" w:hAnsi="Cambria Math"/>
            <w:color w:val="000000"/>
            <w:sz w:val="24"/>
            <w:szCs w:val="24"/>
          </w:rPr>
          <m:t>=</m:t>
        </m:r>
        <m:rad>
          <m:radPr>
            <m:degHide m:val="1"/>
            <m:ctrlPr>
              <w:rPr>
                <w:rFonts w:ascii="Cambria Math" w:hAnsi="Cambria Math"/>
                <w:i/>
                <w:color w:val="000000"/>
                <w:sz w:val="24"/>
                <w:szCs w:val="24"/>
              </w:rPr>
            </m:ctrlPr>
          </m:radPr>
          <m:deg/>
          <m:e>
            <m:sSup>
              <m:sSupPr>
                <m:ctrlPr>
                  <w:rPr>
                    <w:rFonts w:ascii="Cambria Math" w:hAnsi="Cambria Math"/>
                    <w:i/>
                    <w:color w:val="000000"/>
                    <w:sz w:val="24"/>
                    <w:szCs w:val="24"/>
                  </w:rPr>
                </m:ctrlPr>
              </m:sSupPr>
              <m:e>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2</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1</m:t>
                    </m:r>
                  </m:sub>
                </m:sSub>
                <m:r>
                  <w:rPr>
                    <w:rFonts w:ascii="Cambria Math" w:hAnsi="Cambria Math"/>
                    <w:color w:val="000000"/>
                    <w:sz w:val="24"/>
                    <w:szCs w:val="24"/>
                  </w:rPr>
                  <m:t>)</m:t>
                </m:r>
              </m:e>
              <m:sup>
                <m:r>
                  <w:rPr>
                    <w:rFonts w:ascii="Cambria Math" w:hAnsi="Cambria Math"/>
                    <w:color w:val="000000"/>
                    <w:sz w:val="24"/>
                    <w:szCs w:val="24"/>
                  </w:rPr>
                  <m:t>2</m:t>
                </m:r>
              </m:sup>
            </m:sSup>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y</m:t>
                    </m:r>
                  </m:e>
                  <m:sub>
                    <m:r>
                      <w:rPr>
                        <w:rFonts w:ascii="Cambria Math" w:hAnsi="Cambria Math"/>
                        <w:color w:val="000000"/>
                        <w:sz w:val="24"/>
                        <w:szCs w:val="24"/>
                      </w:rPr>
                      <m:t>2</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y</m:t>
                    </m:r>
                  </m:e>
                  <m:sub>
                    <m:r>
                      <w:rPr>
                        <w:rFonts w:ascii="Cambria Math" w:hAnsi="Cambria Math"/>
                        <w:color w:val="000000"/>
                        <w:sz w:val="24"/>
                        <w:szCs w:val="24"/>
                      </w:rPr>
                      <m:t>1</m:t>
                    </m:r>
                  </m:sub>
                </m:sSub>
                <m:r>
                  <w:rPr>
                    <w:rFonts w:ascii="Cambria Math" w:hAnsi="Cambria Math"/>
                    <w:color w:val="000000"/>
                    <w:sz w:val="24"/>
                    <w:szCs w:val="24"/>
                  </w:rPr>
                  <m:t>)</m:t>
                </m:r>
              </m:e>
              <m:sup>
                <m:r>
                  <w:rPr>
                    <w:rFonts w:ascii="Cambria Math" w:hAnsi="Cambria Math"/>
                    <w:color w:val="000000"/>
                    <w:sz w:val="24"/>
                    <w:szCs w:val="24"/>
                  </w:rPr>
                  <m:t>2</m:t>
                </m:r>
              </m:sup>
            </m:sSup>
          </m:e>
        </m:rad>
      </m:oMath>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(7)</w:t>
      </w:r>
    </w:p>
    <w:p w:rsidR="00E83DC8" w:rsidRDefault="00E76DE4">
      <w:pPr>
        <w:pBdr>
          <w:top w:val="nil"/>
          <w:left w:val="nil"/>
          <w:bottom w:val="nil"/>
          <w:right w:val="nil"/>
          <w:between w:val="nil"/>
        </w:pBdr>
        <w:spacing w:before="120" w:after="0"/>
        <w:jc w:val="both"/>
        <w:rPr>
          <w:rFonts w:ascii="Times New Roman" w:hAnsi="Times New Roman"/>
          <w:color w:val="000000"/>
          <w:sz w:val="24"/>
          <w:szCs w:val="24"/>
        </w:rPr>
      </w:pPr>
      <w:r>
        <w:rPr>
          <w:rFonts w:ascii="Times New Roman" w:hAnsi="Times New Roman"/>
          <w:color w:val="000000"/>
          <w:sz w:val="24"/>
          <w:szCs w:val="24"/>
        </w:rPr>
        <w:t xml:space="preserve">The smaller the distance, the closer the association between the compared categories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{"citationItems":[{"id":"ITEM-1","itemData":{"author":[{"dropping-particle":"","family":"Greenacre","given":"M","non-dropping-particle":"","parse-names":false,"suffix":""}],"id":"ITEM-1","issued":{"date-parts":[["2017"]]},"publisher":"CRC Press","publisher-place":"Florida","title":"Correspondence Analysis in Practice","type":"book"},"uris":["http://www.mendeley.com/documents/?uuid=6539249b-b415-444d-be36-000935c14fa3"]}],"mendeley":{"formattedCitation":"[9]","plainTextFormattedCitation":"[9]","previouslyFormattedCitation":"[9]"},"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[9]</w:t>
      </w:r>
      <w:r>
        <w:rPr>
          <w:rFonts w:ascii="Times New Roman" w:hAnsi="Times New Roman"/>
          <w:color w:val="000000"/>
          <w:sz w:val="24"/>
          <w:szCs w:val="24"/>
        </w:rPr>
        <w:fldChar w:fldCharType="end"/>
      </w:r>
      <w:r>
        <w:rPr>
          <w:rFonts w:ascii="Times New Roman" w:hAnsi="Times New Roman"/>
          <w:color w:val="000000"/>
          <w:sz w:val="24"/>
          <w:szCs w:val="24"/>
        </w:rPr>
        <w:t>.</w:t>
      </w:r>
    </w:p>
    <w:p w:rsidR="00E83DC8" w:rsidRDefault="00E76DE4">
      <w:pPr>
        <w:numPr>
          <w:ilvl w:val="1"/>
          <w:numId w:val="5"/>
        </w:numPr>
        <w:pBdr>
          <w:top w:val="nil"/>
          <w:left w:val="nil"/>
          <w:bottom w:val="nil"/>
          <w:right w:val="nil"/>
          <w:between w:val="nil"/>
        </w:pBdr>
        <w:spacing w:before="120" w:after="0"/>
        <w:ind w:left="540" w:hanging="540"/>
        <w:jc w:val="both"/>
        <w:rPr>
          <w:rFonts w:ascii="Times New Roman" w:hAnsi="Times New Roman"/>
          <w:b/>
          <w:color w:val="000000"/>
          <w:sz w:val="24"/>
          <w:szCs w:val="24"/>
        </w:rPr>
      </w:pPr>
      <w:r>
        <w:rPr>
          <w:rFonts w:ascii="Times New Roman" w:hAnsi="Times New Roman"/>
          <w:b/>
          <w:color w:val="000000"/>
          <w:sz w:val="24"/>
          <w:szCs w:val="24"/>
        </w:rPr>
        <w:t>Alcoholism, Drug Abuse, and Gambling</w:t>
      </w:r>
    </w:p>
    <w:p w:rsidR="00E83DC8" w:rsidRDefault="00E76DE4">
      <w:pPr>
        <w:pBdr>
          <w:top w:val="nil"/>
          <w:left w:val="nil"/>
          <w:bottom w:val="nil"/>
          <w:right w:val="nil"/>
          <w:between w:val="nil"/>
        </w:pBdr>
        <w:spacing w:before="120" w:after="0"/>
        <w:ind w:firstLine="567"/>
        <w:jc w:val="both"/>
        <w:rPr>
          <w:rFonts w:ascii="Times New Roman" w:hAnsi="Times New Roman"/>
          <w:color w:val="000000"/>
          <w:sz w:val="24"/>
          <w:szCs w:val="24"/>
        </w:rPr>
      </w:pPr>
      <w:r>
        <w:rPr>
          <w:rFonts w:ascii="Times New Roman" w:hAnsi="Times New Roman"/>
          <w:color w:val="000000"/>
          <w:sz w:val="24"/>
          <w:szCs w:val="24"/>
        </w:rPr>
        <w:t xml:space="preserve">According to research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{"citationItems":[{"id":"ITEM-1","itemData":{"author":[{"dropping-particle":"","family":"Kesuma","given":"Derry Angling","non-dropping-particle":"","parse-names":false,"suffix":""},{"dropping-particle":"","family":"Hasyim","given":"Rohman","non-dropping-particle":"","parse-names":false,"suffix":""}],"container-title":"Jurnal Tri Pantang","id":"ITEM-1","issue":"1","issued":{"date-parts":[["2021"]]},"page":"13-26","title":"Analisis Faktor Penyebab Tingginya Angka Cerai Gugat Pada Masa Pandemi COVID-19 di Kota Palembang","type":"article-journal","volume":"7"},"uris":["http://www.mendeley.com/documents/?uuid=c86040ae-d4cf-4682-9373-7869fd8f4157"]}],"mendeley":{"formattedCitation":"[10]","plainTextFormattedCitation":"[10]","previouslyFormattedCitation":"[10]"},"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[10]</w:t>
      </w:r>
      <w:r>
        <w:rPr>
          <w:rFonts w:ascii="Times New Roman" w:hAnsi="Times New Roman"/>
          <w:color w:val="000000"/>
          <w:sz w:val="24"/>
          <w:szCs w:val="24"/>
        </w:rPr>
        <w:fldChar w:fldCharType="end"/>
      </w:r>
      <w:r>
        <w:rPr>
          <w:rFonts w:ascii="Times New Roman" w:hAnsi="Times New Roman"/>
          <w:color w:val="000000"/>
          <w:sz w:val="24"/>
          <w:szCs w:val="24"/>
        </w:rPr>
        <w:t>, Article 116 of the Islamic Compilation Law (KHI) identifies alcohol consumption, gambling, and drug abuse as common grounds for divorce. These circumstances frequently result in enduring disputes within the household that remain unresolved.</w:t>
      </w:r>
    </w:p>
    <w:p w:rsidR="00E83DC8" w:rsidRDefault="00E76DE4">
      <w:pPr>
        <w:numPr>
          <w:ilvl w:val="1"/>
          <w:numId w:val="5"/>
        </w:numPr>
        <w:pBdr>
          <w:top w:val="nil"/>
          <w:left w:val="nil"/>
          <w:bottom w:val="nil"/>
          <w:right w:val="nil"/>
          <w:between w:val="nil"/>
        </w:pBdr>
        <w:spacing w:before="120" w:after="0"/>
        <w:ind w:left="540" w:hanging="540"/>
        <w:jc w:val="both"/>
        <w:rPr>
          <w:rFonts w:ascii="Times New Roman" w:hAnsi="Times New Roman"/>
          <w:b/>
          <w:color w:val="000000"/>
          <w:sz w:val="24"/>
          <w:szCs w:val="24"/>
        </w:rPr>
      </w:pPr>
      <w:r>
        <w:rPr>
          <w:rFonts w:ascii="Times New Roman" w:hAnsi="Times New Roman"/>
          <w:b/>
          <w:color w:val="000000"/>
          <w:sz w:val="24"/>
          <w:szCs w:val="24"/>
        </w:rPr>
        <w:lastRenderedPageBreak/>
        <w:t>Leaving One Gathering</w:t>
      </w:r>
    </w:p>
    <w:p w:rsidR="00E83DC8" w:rsidRDefault="00E76DE4">
      <w:pPr>
        <w:pBdr>
          <w:top w:val="nil"/>
          <w:left w:val="nil"/>
          <w:bottom w:val="nil"/>
          <w:right w:val="nil"/>
          <w:between w:val="nil"/>
        </w:pBdr>
        <w:spacing w:before="120" w:after="0"/>
        <w:ind w:firstLine="567"/>
        <w:jc w:val="both"/>
        <w:rPr>
          <w:rFonts w:ascii="Times New Roman" w:hAnsi="Times New Roman"/>
          <w:color w:val="000000"/>
          <w:sz w:val="24"/>
          <w:szCs w:val="24"/>
        </w:rPr>
      </w:pPr>
      <w:r>
        <w:rPr>
          <w:rFonts w:ascii="Times New Roman" w:hAnsi="Times New Roman"/>
          <w:color w:val="000000"/>
          <w:sz w:val="24"/>
          <w:szCs w:val="24"/>
        </w:rPr>
        <w:t xml:space="preserve">A reason for divorce is when one spouse leaves the other without an appropriate justification. This is frequently linked to the neglect of family responsibilities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{"citationItems":[{"id":"ITEM-1","itemData":{"author":[{"dropping-particle":"","family":"Kesuma","given":"Derry Angling","non-dropping-particle":"","parse-names":false,"suffix":""},{"dropping-particle":"","family":"Hasyim","given":"Rohman","non-dropping-particle":"","parse-names":false,"suffix":""}],"container-title":"Jurnal Tri Pantang","id":"ITEM-1","issue":"1","issued":{"date-parts":[["2021"]]},"page":"13-26","title":"Analisis Faktor Penyebab Tingginya Angka Cerai Gugat Pada Masa Pandemi COVID-19 di Kota Palembang","type":"article-journal","volume":"7"},"uris":["http://www.mendeley.com/documents/?uuid=c86040ae-d4cf-4682-9373-7869fd8f4157"]}],"mendeley":{"formattedCitation":"[10]","plainTextFormattedCitation":"[10]","previouslyFormattedCitation":"[10]"},"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[10]</w:t>
      </w:r>
      <w:r>
        <w:rPr>
          <w:rFonts w:ascii="Times New Roman" w:hAnsi="Times New Roman"/>
          <w:color w:val="000000"/>
          <w:sz w:val="24"/>
          <w:szCs w:val="24"/>
        </w:rPr>
        <w:fldChar w:fldCharType="end"/>
      </w:r>
      <w:r>
        <w:rPr>
          <w:rFonts w:ascii="Times New Roman" w:hAnsi="Times New Roman"/>
          <w:color w:val="000000"/>
          <w:sz w:val="24"/>
          <w:szCs w:val="24"/>
        </w:rPr>
        <w:t>.</w:t>
      </w:r>
    </w:p>
    <w:p w:rsidR="00E83DC8" w:rsidRDefault="00E76DE4">
      <w:pPr>
        <w:numPr>
          <w:ilvl w:val="1"/>
          <w:numId w:val="5"/>
        </w:numPr>
        <w:pBdr>
          <w:top w:val="nil"/>
          <w:left w:val="nil"/>
          <w:bottom w:val="nil"/>
          <w:right w:val="nil"/>
          <w:between w:val="nil"/>
        </w:pBdr>
        <w:spacing w:before="120" w:after="0"/>
        <w:ind w:left="540" w:hanging="540"/>
        <w:jc w:val="both"/>
        <w:rPr>
          <w:rFonts w:ascii="Times New Roman" w:hAnsi="Times New Roman"/>
          <w:b/>
          <w:color w:val="000000"/>
          <w:sz w:val="24"/>
          <w:szCs w:val="24"/>
        </w:rPr>
      </w:pPr>
      <w:r>
        <w:rPr>
          <w:rFonts w:ascii="Times New Roman" w:hAnsi="Times New Roman"/>
          <w:b/>
          <w:color w:val="000000"/>
          <w:sz w:val="24"/>
          <w:szCs w:val="24"/>
        </w:rPr>
        <w:t>Prolonged Conflict</w:t>
      </w:r>
    </w:p>
    <w:p w:rsidR="00E83DC8" w:rsidRDefault="00E76DE4">
      <w:pPr>
        <w:pBdr>
          <w:top w:val="nil"/>
          <w:left w:val="nil"/>
          <w:bottom w:val="nil"/>
          <w:right w:val="nil"/>
          <w:between w:val="nil"/>
        </w:pBdr>
        <w:spacing w:before="120" w:after="0"/>
        <w:ind w:firstLine="567"/>
        <w:jc w:val="both"/>
        <w:rPr>
          <w:rFonts w:ascii="Times New Roman" w:hAnsi="Times New Roman"/>
          <w:color w:val="000000"/>
          <w:sz w:val="24"/>
          <w:szCs w:val="24"/>
        </w:rPr>
      </w:pPr>
      <w:r>
        <w:rPr>
          <w:rFonts w:ascii="Times New Roman" w:hAnsi="Times New Roman"/>
          <w:color w:val="000000"/>
          <w:sz w:val="24"/>
          <w:szCs w:val="24"/>
        </w:rPr>
        <w:t xml:space="preserve">Prolonged, unresolved differences significantly contribute to divorce, particularly among young couples. </w:t>
      </w:r>
      <w:proofErr w:type="spellStart"/>
      <w:r>
        <w:rPr>
          <w:rFonts w:ascii="Times New Roman" w:hAnsi="Times New Roman"/>
          <w:color w:val="000000"/>
          <w:sz w:val="24"/>
          <w:szCs w:val="24"/>
        </w:rPr>
        <w:t>Mir’ajun</w:t>
      </w:r>
      <w:proofErr w:type="spellEnd"/>
      <w:r>
        <w:rPr>
          <w:rFonts w:ascii="Times New Roman" w:hAnsi="Times New Roman"/>
          <w:color w:val="000000"/>
          <w:sz w:val="24"/>
          <w:szCs w:val="24"/>
        </w:rPr>
        <w:t xml:space="preserve">, in his research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{"citationItems":[{"id":"ITEM-1","itemData":{"author":[{"dropping-particle":"","family":"Nasihin","given":"Mirajun","non-dropping-particle":"","parse-names":false,"suffix":""}],"container-title":"Jurnal Dedikasia: Jurnal Pengabdian Masyarakat","id":"ITEM-1","issue":"1","issued":{"date-parts":[["2021"]]},"page":"36-50","title":"Pendampingan Keluarga untuk Mengatasi Perceraian pada Masa Pandemi Covid-19 di Talu-Pasaman Barat","type":"article-journal","volume":"1"},"uris":["http://www.mendeley.com/documents/?uuid=232ca261-cf2e-44d4-a1b5-132dd7c4385c"]}],"mendeley":{"formattedCitation":"[11]","plainTextFormattedCitation":"[11]","previouslyFormattedCitation":"[11]"},"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[11]</w:t>
      </w:r>
      <w:r>
        <w:rPr>
          <w:rFonts w:ascii="Times New Roman" w:hAnsi="Times New Roman"/>
          <w:color w:val="000000"/>
          <w:sz w:val="24"/>
          <w:szCs w:val="24"/>
        </w:rPr>
        <w:fldChar w:fldCharType="end"/>
      </w:r>
      <w:r>
        <w:rPr>
          <w:rFonts w:ascii="Times New Roman" w:hAnsi="Times New Roman"/>
          <w:color w:val="000000"/>
          <w:sz w:val="24"/>
          <w:szCs w:val="24"/>
        </w:rPr>
        <w:t>, investigated methods to support families in managing marital issues during the epidemic, including instances of divorce resulting from arguments.</w:t>
      </w:r>
    </w:p>
    <w:p w:rsidR="00E83DC8" w:rsidRDefault="00E76DE4">
      <w:pPr>
        <w:numPr>
          <w:ilvl w:val="1"/>
          <w:numId w:val="5"/>
        </w:numPr>
        <w:pBdr>
          <w:top w:val="nil"/>
          <w:left w:val="nil"/>
          <w:bottom w:val="nil"/>
          <w:right w:val="nil"/>
          <w:between w:val="nil"/>
        </w:pBdr>
        <w:spacing w:before="120" w:after="0"/>
        <w:ind w:left="540" w:hanging="540"/>
        <w:jc w:val="both"/>
        <w:rPr>
          <w:rFonts w:ascii="Times New Roman" w:hAnsi="Times New Roman"/>
          <w:b/>
          <w:color w:val="000000"/>
          <w:sz w:val="24"/>
          <w:szCs w:val="24"/>
        </w:rPr>
      </w:pPr>
      <w:r>
        <w:rPr>
          <w:rFonts w:ascii="Times New Roman" w:hAnsi="Times New Roman"/>
          <w:b/>
          <w:color w:val="000000"/>
          <w:sz w:val="24"/>
          <w:szCs w:val="24"/>
        </w:rPr>
        <w:t>Forced Marriage</w:t>
      </w:r>
    </w:p>
    <w:p w:rsidR="00E83DC8" w:rsidRDefault="00E76DE4">
      <w:pPr>
        <w:pBdr>
          <w:top w:val="nil"/>
          <w:left w:val="nil"/>
          <w:bottom w:val="nil"/>
          <w:right w:val="nil"/>
          <w:between w:val="nil"/>
        </w:pBdr>
        <w:spacing w:before="120" w:after="0"/>
        <w:ind w:firstLine="567"/>
        <w:jc w:val="both"/>
        <w:rPr>
          <w:rFonts w:ascii="Times New Roman" w:hAnsi="Times New Roman"/>
          <w:color w:val="000000"/>
          <w:sz w:val="24"/>
          <w:szCs w:val="24"/>
        </w:rPr>
      </w:pPr>
      <w:r>
        <w:rPr>
          <w:rFonts w:ascii="Times New Roman" w:hAnsi="Times New Roman"/>
          <w:color w:val="000000"/>
          <w:sz w:val="24"/>
          <w:szCs w:val="24"/>
        </w:rPr>
        <w:t xml:space="preserve">Divorces due to forced marriages are more common in rural areas, where marriages are arranged by parents without considering the child's wishes. In such unions, the absence of initial affection for the partner, along with the inability to cultivate it over time, may finally result in divorce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{"citationItems":[{"id":"ITEM-1","itemData":{"author":[{"dropping-particle":"","family":"Denov","given":"Myriam S","non-dropping-particle":"","parse-names":false,"suffix":""},{"dropping-particle":"","family":"Drumbl","given":"Mark A","non-dropping-particle":"","parse-names":false,"suffix":""}],"container-title":"Journal of International Criminal Justice","id":"ITEM-1","issue":"2","issued":{"date-parts":[["2020"]]},"page":"349-372","title":"The Many Harms of Forced Marriage: Insights for Law from Ethnography in Northern Uganda","type":"article-journal","volume":"18"},"uris":["http://www.mendeley.com/documents/?uuid=eca281ff-c01b-4cc5-aaf6-9cb84deb9000"]}],"mendeley":{"formattedCitation":"[12]","plainTextFormattedCitation":"[12]","previouslyFormattedCitation":"[12]"},"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[12]</w:t>
      </w:r>
      <w:r>
        <w:rPr>
          <w:rFonts w:ascii="Times New Roman" w:hAnsi="Times New Roman"/>
          <w:color w:val="000000"/>
          <w:sz w:val="24"/>
          <w:szCs w:val="24"/>
        </w:rPr>
        <w:fldChar w:fldCharType="end"/>
      </w:r>
      <w:r>
        <w:rPr>
          <w:rFonts w:ascii="Times New Roman" w:hAnsi="Times New Roman"/>
          <w:color w:val="000000"/>
          <w:sz w:val="24"/>
          <w:szCs w:val="24"/>
        </w:rPr>
        <w:t>.</w:t>
      </w:r>
    </w:p>
    <w:p w:rsidR="00E83DC8" w:rsidRDefault="00E76DE4">
      <w:pPr>
        <w:numPr>
          <w:ilvl w:val="1"/>
          <w:numId w:val="5"/>
        </w:numPr>
        <w:pBdr>
          <w:top w:val="nil"/>
          <w:left w:val="nil"/>
          <w:bottom w:val="nil"/>
          <w:right w:val="nil"/>
          <w:between w:val="nil"/>
        </w:pBdr>
        <w:spacing w:before="120" w:after="0"/>
        <w:ind w:left="540" w:hanging="540"/>
        <w:jc w:val="both"/>
        <w:rPr>
          <w:rFonts w:ascii="Times New Roman" w:hAnsi="Times New Roman"/>
          <w:b/>
          <w:color w:val="000000"/>
          <w:sz w:val="24"/>
          <w:szCs w:val="24"/>
        </w:rPr>
      </w:pPr>
      <w:r>
        <w:rPr>
          <w:rFonts w:ascii="Times New Roman" w:hAnsi="Times New Roman"/>
          <w:b/>
          <w:color w:val="000000"/>
          <w:sz w:val="24"/>
          <w:szCs w:val="24"/>
        </w:rPr>
        <w:t>Murtad</w:t>
      </w:r>
    </w:p>
    <w:p w:rsidR="00E83DC8" w:rsidRDefault="00E76DE4">
      <w:pPr>
        <w:pBdr>
          <w:top w:val="nil"/>
          <w:left w:val="nil"/>
          <w:bottom w:val="nil"/>
          <w:right w:val="nil"/>
          <w:between w:val="nil"/>
        </w:pBdr>
        <w:spacing w:before="120" w:after="0"/>
        <w:ind w:firstLine="540"/>
        <w:jc w:val="both"/>
        <w:rPr>
          <w:rFonts w:ascii="Times New Roman" w:hAnsi="Times New Roman"/>
          <w:color w:val="000000"/>
          <w:sz w:val="24"/>
          <w:szCs w:val="24"/>
        </w:rPr>
      </w:pPr>
      <w:r>
        <w:rPr>
          <w:rFonts w:ascii="Times New Roman" w:hAnsi="Times New Roman"/>
          <w:sz w:val="24"/>
          <w:szCs w:val="24"/>
        </w:rPr>
        <w:t xml:space="preserve">A spouse's conversion to a different religion (apostasy) can create significant difficulty in the marriage, especially if the other partner is unable to accept the new belief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{"citationItems":[{"id":"ITEM-1","itemData":{"author":[{"dropping-particle":"","family":"Yusmita","given":"Yusmita","non-dropping-particle":"","parse-names":false,"suffix":""},{"dropping-particle":"","family":"Sitorus","given":"Iwan Romadhan","non-dropping-particle":"","parse-names":false,"suffix":""},{"dropping-particle":"","family":"Setiawan","given":"Andika","non-dropping-particle":"","parse-names":false,"suffix":""}],"container-title":"MU'ASYARAH: Jurnal Kajian Hukum Keluarga Islam","id":"ITEM-1","issue":"1","issued":{"date-parts":[["2022"]]},"page":"19-32","title":"Analisis Putusan Hakim Terhadap Perceraian Akibat Murtad Perspektif Hukum Islam dan Hukum Positif","type":"article-journal","volume":"1"},"uris":["http://www.mendeley.com/documents/?uuid=64bb5a14-26fb-469f-a888-313daf0b69f3"]}],"mendeley":{"formattedCitation":"[13]","plainTextFormattedCitation":"[13]","previouslyFormattedCitation":"[13]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[13]</w:t>
      </w:r>
      <w:r>
        <w:rPr>
          <w:rFonts w:ascii="Times New Roman" w:hAnsi="Times New Roman"/>
          <w:sz w:val="24"/>
          <w:szCs w:val="24"/>
        </w:rPr>
        <w:fldChar w:fldCharType="end"/>
      </w:r>
      <w:r>
        <w:rPr>
          <w:rFonts w:ascii="Times New Roman" w:hAnsi="Times New Roman"/>
          <w:sz w:val="24"/>
          <w:szCs w:val="24"/>
        </w:rPr>
        <w:t>.</w:t>
      </w:r>
    </w:p>
    <w:p w:rsidR="00E83DC8" w:rsidRDefault="00E76DE4">
      <w:pPr>
        <w:numPr>
          <w:ilvl w:val="1"/>
          <w:numId w:val="5"/>
        </w:numPr>
        <w:pBdr>
          <w:top w:val="nil"/>
          <w:left w:val="nil"/>
          <w:bottom w:val="nil"/>
          <w:right w:val="nil"/>
          <w:between w:val="nil"/>
        </w:pBdr>
        <w:spacing w:before="120" w:after="0"/>
        <w:ind w:left="540" w:hanging="540"/>
        <w:jc w:val="both"/>
        <w:rPr>
          <w:rFonts w:ascii="Times New Roman" w:hAnsi="Times New Roman"/>
          <w:b/>
          <w:color w:val="000000"/>
          <w:sz w:val="24"/>
          <w:szCs w:val="24"/>
        </w:rPr>
      </w:pPr>
      <w:r>
        <w:rPr>
          <w:rFonts w:ascii="Times New Roman" w:hAnsi="Times New Roman"/>
          <w:b/>
          <w:color w:val="000000"/>
          <w:sz w:val="24"/>
          <w:szCs w:val="24"/>
        </w:rPr>
        <w:t>Economy</w:t>
      </w:r>
    </w:p>
    <w:p w:rsidR="00E83DC8" w:rsidRDefault="00E76DE4">
      <w:pPr>
        <w:pBdr>
          <w:top w:val="nil"/>
          <w:left w:val="nil"/>
          <w:bottom w:val="nil"/>
          <w:right w:val="nil"/>
          <w:between w:val="nil"/>
        </w:pBdr>
        <w:spacing w:before="120" w:after="120"/>
        <w:ind w:firstLine="567"/>
        <w:jc w:val="both"/>
        <w:rPr>
          <w:rFonts w:ascii="Times New Roman" w:hAnsi="Times New Roman"/>
          <w:color w:val="000000"/>
          <w:sz w:val="24"/>
          <w:szCs w:val="24"/>
        </w:rPr>
      </w:pPr>
      <w:r>
        <w:rPr>
          <w:rFonts w:ascii="Times New Roman" w:hAnsi="Times New Roman"/>
          <w:color w:val="000000"/>
          <w:sz w:val="24"/>
          <w:szCs w:val="24"/>
        </w:rPr>
        <w:t xml:space="preserve">Economic instability and financial conflicts are prevalent catalysts for divorce, especially when one partner perceives financial neglect or inequitable treatment. This can lead to economic abuse, a distinct type of domestic violence (DV) in which one partner regulates the other's access to money resources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{"citationItems":[{"id":"ITEM-1","itemData":{"author":[{"dropping-particle":"","family":"Surjanti","given":"Surjanti","non-dropping-particle":"","parse-names":false,"suffix":""},{"dropping-particle":"","family":"Eko","given":"Bambang Slamet","non-dropping-particle":"","parse-names":false,"suffix":""}],"container-title":"Journal Research of Social Science, Economics, and Management","id":"ITEM-1","issue":"8","issued":{"date-parts":[["2023"]]},"page":"1728-1733","title":"The Importance of Economic Factors As The Cause of Divorce In The Tulungagung Religious Court","type":"article-journal","volume":"2"},"uris":["http://www.mendeley.com/documents/?uuid=120c7eb1-bc2f-41d6-8c2b-c6e619e26a14"]}],"mendeley":{"formattedCitation":"[14]","plainTextFormattedCitation":"[14]","previouslyFormattedCitation":"[14]"},"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[14]</w:t>
      </w:r>
      <w:r>
        <w:rPr>
          <w:rFonts w:ascii="Times New Roman" w:hAnsi="Times New Roman"/>
          <w:color w:val="000000"/>
          <w:sz w:val="24"/>
          <w:szCs w:val="24"/>
        </w:rPr>
        <w:fldChar w:fldCharType="end"/>
      </w:r>
      <w:r>
        <w:rPr>
          <w:rFonts w:ascii="Times New Roman" w:hAnsi="Times New Roman"/>
          <w:color w:val="000000"/>
          <w:sz w:val="24"/>
          <w:szCs w:val="24"/>
        </w:rPr>
        <w:t xml:space="preserve">. According to research, indicates that economic abuse restricts a partner's capacity to acquire, utilize, and sustain financial resources, fostering financial dependence and hindering their ability to exit the relationship, perhaps culminating in divorce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Johnson","given":"Laura","non-dropping-particle":"","parse-names":false,"suffix":""},{"dropping-particle":"","family":"Chen","given":"Yafan","non-dropping-particle":"","parse-names":false,"suffix":""},{"dropping-particle":"","family":"Stylianou","given":"Amanda","non-dropping-particle":"","parse-names":false,"suffix":""},{"dropping-particle":"","family":"Arnold","given":"Alexander","non-dropping-particle":"","parse-names":false,"suffix":""}],"container-title":"BMC Public Health","id":"ITEM-1","issued":{"date-parts":[["2022"]]},"page":"1-19","title":"Examining the impact of economic abuse on survivors of intimate partner violence: a scoping review","type":"article-journal","volume":"22"},"uris":["http://www.mendeley.com/documents/?uuid=414fd9bb-faa8-444b-86da-fdb91f569f6e"]}],"mendeley":{"formattedCitation":"[15]","plainTextFormattedCitation":"[15]"},"properties":{"noteIndex":0},"schema":"https://github.com/citation-style-language/schema/raw/master/csl-citation.json"}</w:instrText>
      </w:r>
      <w:r>
        <w:rPr>
          <w:rFonts w:ascii="Times New Roman" w:hAnsi="Times New Roman"/>
          <w:color w:val="000000"/>
          <w:sz w:val="24"/>
          <w:szCs w:val="24"/>
        </w:rPr>
        <w:fldChar w:fldCharType="separate"/>
      </w:r>
      <w:r>
        <w:rPr>
          <w:rFonts w:ascii="Times New Roman" w:hAnsi="Times New Roman"/>
          <w:noProof/>
          <w:color w:val="000000"/>
          <w:sz w:val="24"/>
          <w:szCs w:val="24"/>
        </w:rPr>
        <w:t>[15]</w:t>
      </w:r>
      <w:r>
        <w:rPr>
          <w:rFonts w:ascii="Times New Roman" w:hAnsi="Times New Roman"/>
          <w:color w:val="000000"/>
          <w:sz w:val="24"/>
          <w:szCs w:val="24"/>
        </w:rPr>
        <w:fldChar w:fldCharType="end"/>
      </w:r>
      <w:r>
        <w:rPr>
          <w:rFonts w:ascii="Times New Roman" w:hAnsi="Times New Roman"/>
          <w:color w:val="000000"/>
          <w:sz w:val="24"/>
          <w:szCs w:val="24"/>
        </w:rPr>
        <w:t>.</w:t>
      </w:r>
    </w:p>
    <w:p w:rsidR="00E83DC8" w:rsidRDefault="00E76DE4">
      <w:pPr>
        <w:numPr>
          <w:ilvl w:val="0"/>
          <w:numId w:val="4"/>
        </w:numPr>
        <w:pBdr>
          <w:top w:val="nil"/>
          <w:left w:val="nil"/>
          <w:bottom w:val="nil"/>
          <w:right w:val="nil"/>
          <w:between w:val="nil"/>
        </w:pBdr>
        <w:spacing w:after="0" w:line="240" w:lineRule="auto"/>
        <w:ind w:left="547" w:hanging="547"/>
        <w:jc w:val="both"/>
        <w:rPr>
          <w:rFonts w:ascii="Times New Roman" w:hAnsi="Times New Roman"/>
          <w:b/>
          <w:color w:val="000000"/>
          <w:sz w:val="24"/>
          <w:szCs w:val="24"/>
        </w:rPr>
      </w:pPr>
      <w:r>
        <w:rPr>
          <w:rFonts w:ascii="Times New Roman" w:hAnsi="Times New Roman"/>
          <w:b/>
          <w:color w:val="000000"/>
          <w:sz w:val="24"/>
          <w:szCs w:val="24"/>
        </w:rPr>
        <w:t>METHODOLOGY</w:t>
      </w:r>
    </w:p>
    <w:p w:rsidR="00E83DC8" w:rsidRDefault="00E76DE4">
      <w:pPr>
        <w:spacing w:before="120" w:after="0"/>
        <w:ind w:firstLine="567"/>
        <w:jc w:val="both"/>
        <w:rPr>
          <w:rFonts w:ascii="Times New Roman" w:hAnsi="Times New Roman"/>
          <w:sz w:val="24"/>
          <w:szCs w:val="24"/>
        </w:rPr>
      </w:pPr>
      <w:r>
        <w:rPr>
          <w:rFonts w:ascii="Times New Roman" w:hAnsi="Times New Roman"/>
          <w:sz w:val="24"/>
          <w:szCs w:val="24"/>
        </w:rPr>
        <w:t xml:space="preserve">This study uses correspondence analysis, a multivariate method that transforms categorical data from a contingency table into a lower-dimensional space to assist in visualization and interpretation. The used data is from secondary data sourced from Badan Pusat </w:t>
      </w:r>
      <w:proofErr w:type="spellStart"/>
      <w:r>
        <w:rPr>
          <w:rFonts w:ascii="Times New Roman" w:hAnsi="Times New Roman"/>
          <w:sz w:val="24"/>
          <w:szCs w:val="24"/>
        </w:rPr>
        <w:t>Statistik</w:t>
      </w:r>
      <w:proofErr w:type="spellEnd"/>
      <w:r>
        <w:rPr>
          <w:rFonts w:ascii="Times New Roman" w:hAnsi="Times New Roman"/>
          <w:sz w:val="24"/>
          <w:szCs w:val="24"/>
        </w:rPr>
        <w:t xml:space="preserve"> (BPS) concerning the incidence of divorces categorized by their causes in the regencies and cities of Central Java Province in 2023. In this case, this study gathers data from Semarang Raya, which includes </w:t>
      </w:r>
      <w:proofErr w:type="spellStart"/>
      <w:r>
        <w:rPr>
          <w:rFonts w:ascii="Times New Roman" w:hAnsi="Times New Roman"/>
          <w:sz w:val="24"/>
          <w:szCs w:val="24"/>
        </w:rPr>
        <w:t>Grobogan</w:t>
      </w:r>
      <w:proofErr w:type="spellEnd"/>
      <w:r>
        <w:rPr>
          <w:rFonts w:ascii="Times New Roman" w:hAnsi="Times New Roman"/>
          <w:sz w:val="24"/>
          <w:szCs w:val="24"/>
        </w:rPr>
        <w:t xml:space="preserve"> Regency, Demak Regency, Semarang Regency, Kendal Regency, </w:t>
      </w:r>
      <w:proofErr w:type="spellStart"/>
      <w:r>
        <w:rPr>
          <w:rFonts w:ascii="Times New Roman" w:hAnsi="Times New Roman"/>
          <w:sz w:val="24"/>
          <w:szCs w:val="24"/>
        </w:rPr>
        <w:t>Salatiga</w:t>
      </w:r>
      <w:proofErr w:type="spellEnd"/>
      <w:r>
        <w:rPr>
          <w:rFonts w:ascii="Times New Roman" w:hAnsi="Times New Roman"/>
          <w:sz w:val="24"/>
          <w:szCs w:val="24"/>
        </w:rPr>
        <w:t xml:space="preserve"> City, and Semarang City. </w:t>
      </w:r>
    </w:p>
    <w:p w:rsidR="00E83DC8" w:rsidRDefault="00E76DE4">
      <w:pPr>
        <w:spacing w:after="0"/>
        <w:rPr>
          <w:rFonts w:ascii="Times New Roman" w:hAnsi="Times New Roman"/>
          <w:bCs/>
          <w:sz w:val="24"/>
          <w:szCs w:val="24"/>
        </w:rPr>
      </w:pPr>
      <w:bookmarkStart w:id="1" w:name="_Hlk193044856"/>
      <w:r>
        <w:rPr>
          <w:rFonts w:ascii="Times New Roman" w:hAnsi="Times New Roman"/>
          <w:bCs/>
          <w:sz w:val="24"/>
          <w:szCs w:val="24"/>
        </w:rPr>
        <w:t>The steps of analysis in this study as follows.</w:t>
      </w:r>
    </w:p>
    <w:bookmarkEnd w:id="1"/>
    <w:p w:rsidR="00E83DC8" w:rsidRDefault="00E76DE4">
      <w:pPr>
        <w:numPr>
          <w:ilvl w:val="0"/>
          <w:numId w:val="6"/>
        </w:numPr>
        <w:spacing w:after="0"/>
        <w:ind w:left="567" w:hanging="502"/>
        <w:rPr>
          <w:rFonts w:ascii="Times New Roman" w:hAnsi="Times New Roman"/>
          <w:sz w:val="24"/>
          <w:szCs w:val="24"/>
        </w:rPr>
      </w:pPr>
      <w:r>
        <w:rPr>
          <w:rFonts w:ascii="Times New Roman" w:hAnsi="Times New Roman"/>
          <w:b/>
          <w:bCs/>
          <w:sz w:val="24"/>
          <w:szCs w:val="24"/>
        </w:rPr>
        <w:t>Data Characteristic</w:t>
      </w:r>
    </w:p>
    <w:p w:rsidR="00E83DC8" w:rsidRDefault="00E76DE4">
      <w:pPr>
        <w:spacing w:after="0"/>
        <w:ind w:left="567"/>
        <w:jc w:val="both"/>
        <w:rPr>
          <w:rFonts w:ascii="Times New Roman" w:hAnsi="Times New Roman"/>
          <w:sz w:val="24"/>
          <w:szCs w:val="24"/>
        </w:rPr>
      </w:pPr>
      <w:bookmarkStart w:id="2" w:name="_Hlk193044819"/>
      <w:r>
        <w:rPr>
          <w:rFonts w:ascii="Times New Roman" w:hAnsi="Times New Roman"/>
          <w:sz w:val="24"/>
          <w:szCs w:val="24"/>
        </w:rPr>
        <w:t>The first stage involves explaining the characteristics of the data related to the factors causing divorce in Semarang Raya in 2023. This analysis aims to understand the distribution and patterns within the data before conducting further statistical tests.</w:t>
      </w:r>
      <w:bookmarkEnd w:id="2"/>
    </w:p>
    <w:p w:rsidR="00E83DC8" w:rsidRDefault="00E76DE4">
      <w:pPr>
        <w:numPr>
          <w:ilvl w:val="0"/>
          <w:numId w:val="6"/>
        </w:numPr>
        <w:spacing w:after="0"/>
        <w:ind w:left="567" w:hanging="502"/>
        <w:rPr>
          <w:rFonts w:ascii="Times New Roman" w:hAnsi="Times New Roman"/>
          <w:sz w:val="24"/>
          <w:szCs w:val="24"/>
        </w:rPr>
      </w:pPr>
      <w:bookmarkStart w:id="3" w:name="_Hlk193044950"/>
      <w:r>
        <w:rPr>
          <w:rFonts w:ascii="Times New Roman" w:hAnsi="Times New Roman"/>
          <w:b/>
          <w:bCs/>
          <w:sz w:val="24"/>
          <w:szCs w:val="24"/>
        </w:rPr>
        <w:t>Calculate the Independence Test</w:t>
      </w:r>
    </w:p>
    <w:p w:rsidR="00E83DC8" w:rsidRDefault="00E76DE4">
      <w:pPr>
        <w:spacing w:after="0"/>
        <w:ind w:left="567"/>
        <w:jc w:val="both"/>
        <w:rPr>
          <w:rFonts w:ascii="Times New Roman" w:hAnsi="Times New Roman"/>
          <w:sz w:val="24"/>
          <w:szCs w:val="24"/>
        </w:rPr>
      </w:pPr>
      <w:r>
        <w:rPr>
          <w:rFonts w:ascii="Times New Roman" w:hAnsi="Times New Roman"/>
          <w:sz w:val="24"/>
          <w:szCs w:val="24"/>
        </w:rPr>
        <w:lastRenderedPageBreak/>
        <w:t xml:space="preserve">The relationship between divorce factors and the divorce rate is analyzed using the </w:t>
      </w:r>
      <w:r>
        <w:rPr>
          <w:rFonts w:ascii="Times New Roman" w:hAnsi="Times New Roman"/>
          <w:b/>
          <w:bCs/>
          <w:sz w:val="24"/>
          <w:szCs w:val="24"/>
        </w:rPr>
        <w:t>Chi-Square Index</w:t>
      </w:r>
      <w:r>
        <w:rPr>
          <w:rFonts w:ascii="Times New Roman" w:hAnsi="Times New Roman"/>
          <w:sz w:val="24"/>
          <w:szCs w:val="24"/>
        </w:rPr>
        <w:t xml:space="preserve"> method. This analysis aims to determine whether there is a significant association between the two variables. The chi-square value is calculated by comparing the observed frequencies with the expected frequencies based on the assumption of independence between categories.</w:t>
      </w:r>
    </w:p>
    <w:bookmarkEnd w:id="3"/>
    <w:p w:rsidR="00E83DC8" w:rsidRDefault="00E76DE4">
      <w:pPr>
        <w:numPr>
          <w:ilvl w:val="0"/>
          <w:numId w:val="6"/>
        </w:numPr>
        <w:spacing w:after="0"/>
        <w:ind w:left="567" w:hanging="502"/>
        <w:rPr>
          <w:rFonts w:ascii="Times New Roman" w:hAnsi="Times New Roman"/>
          <w:sz w:val="24"/>
          <w:szCs w:val="24"/>
        </w:rPr>
      </w:pPr>
      <w:r>
        <w:rPr>
          <w:rFonts w:ascii="Times New Roman" w:hAnsi="Times New Roman"/>
          <w:b/>
          <w:bCs/>
          <w:sz w:val="24"/>
          <w:szCs w:val="24"/>
        </w:rPr>
        <w:t>Dimensional Redu</w:t>
      </w:r>
      <w:bookmarkStart w:id="4" w:name="_Hlk193045034"/>
      <w:r>
        <w:rPr>
          <w:rFonts w:ascii="Times New Roman" w:hAnsi="Times New Roman"/>
          <w:b/>
          <w:bCs/>
          <w:sz w:val="24"/>
          <w:szCs w:val="24"/>
        </w:rPr>
        <w:t>ction</w:t>
      </w:r>
    </w:p>
    <w:p w:rsidR="00E83DC8" w:rsidRDefault="00E76DE4">
      <w:pPr>
        <w:spacing w:after="0"/>
        <w:ind w:left="567"/>
        <w:jc w:val="both"/>
        <w:rPr>
          <w:rFonts w:ascii="Times New Roman" w:hAnsi="Times New Roman"/>
          <w:sz w:val="24"/>
          <w:szCs w:val="24"/>
        </w:rPr>
      </w:pPr>
      <w:r>
        <w:rPr>
          <w:rFonts w:ascii="Times New Roman" w:hAnsi="Times New Roman"/>
          <w:sz w:val="24"/>
          <w:szCs w:val="24"/>
        </w:rPr>
        <w:t xml:space="preserve">After calculating the Chi-Square Index, the next step is to summarize the information in the contingency table by projecting the data into fewer dimensions without losing significant information. This process, known as </w:t>
      </w:r>
      <w:r>
        <w:rPr>
          <w:rFonts w:ascii="Times New Roman" w:hAnsi="Times New Roman"/>
          <w:b/>
          <w:bCs/>
          <w:sz w:val="24"/>
          <w:szCs w:val="24"/>
        </w:rPr>
        <w:t>dimensionality reduction</w:t>
      </w:r>
      <w:r>
        <w:rPr>
          <w:rFonts w:ascii="Times New Roman" w:hAnsi="Times New Roman"/>
          <w:sz w:val="24"/>
          <w:szCs w:val="24"/>
        </w:rPr>
        <w:t>, works by extracting the principal factors that explain the most variability in the data. By doing so, relationships between categories can be visualized in a two- or three-dimensional space, making the association patterns easier to understand.</w:t>
      </w:r>
    </w:p>
    <w:bookmarkEnd w:id="4"/>
    <w:p w:rsidR="00E83DC8" w:rsidRDefault="00E76DE4">
      <w:pPr>
        <w:numPr>
          <w:ilvl w:val="0"/>
          <w:numId w:val="6"/>
        </w:numPr>
        <w:spacing w:after="0"/>
        <w:ind w:left="567" w:hanging="502"/>
        <w:rPr>
          <w:rFonts w:ascii="Times New Roman" w:hAnsi="Times New Roman"/>
          <w:sz w:val="24"/>
          <w:szCs w:val="24"/>
        </w:rPr>
      </w:pPr>
      <w:r>
        <w:rPr>
          <w:rFonts w:ascii="Times New Roman" w:hAnsi="Times New Roman"/>
          <w:b/>
          <w:bCs/>
          <w:sz w:val="24"/>
          <w:szCs w:val="24"/>
        </w:rPr>
        <w:t>Row and Column Contributions</w:t>
      </w:r>
      <w:bookmarkStart w:id="5" w:name="_Hlk193045089"/>
    </w:p>
    <w:p w:rsidR="00E83DC8" w:rsidRDefault="00E76DE4">
      <w:pPr>
        <w:spacing w:after="0"/>
        <w:ind w:left="567"/>
        <w:jc w:val="both"/>
        <w:rPr>
          <w:rFonts w:ascii="Times New Roman" w:hAnsi="Times New Roman"/>
          <w:sz w:val="24"/>
          <w:szCs w:val="24"/>
        </w:rPr>
      </w:pPr>
      <w:r>
        <w:rPr>
          <w:rFonts w:ascii="Times New Roman" w:hAnsi="Times New Roman"/>
          <w:sz w:val="24"/>
          <w:szCs w:val="24"/>
        </w:rPr>
        <w:t xml:space="preserve">The next step involves analyzing row and column contributions to identify which categories play the most significant role in shaping the data structure. In </w:t>
      </w:r>
      <w:r>
        <w:rPr>
          <w:rFonts w:ascii="Times New Roman" w:hAnsi="Times New Roman"/>
          <w:b/>
          <w:bCs/>
          <w:sz w:val="24"/>
          <w:szCs w:val="24"/>
        </w:rPr>
        <w:t>correspondence analysis</w:t>
      </w:r>
      <w:r>
        <w:rPr>
          <w:rFonts w:ascii="Times New Roman" w:hAnsi="Times New Roman"/>
          <w:sz w:val="24"/>
          <w:szCs w:val="24"/>
        </w:rPr>
        <w:t>, each category (both in rows and columns) contributes to the formation of dimensions in the analysis. This contribution can be measured in terms of absolute contribution values.</w:t>
      </w:r>
      <w:bookmarkEnd w:id="5"/>
    </w:p>
    <w:p w:rsidR="00E83DC8" w:rsidRDefault="00E76DE4">
      <w:pPr>
        <w:numPr>
          <w:ilvl w:val="0"/>
          <w:numId w:val="6"/>
        </w:numPr>
        <w:spacing w:after="0"/>
        <w:ind w:left="567" w:hanging="502"/>
        <w:rPr>
          <w:rFonts w:ascii="Times New Roman" w:hAnsi="Times New Roman"/>
          <w:sz w:val="24"/>
          <w:szCs w:val="24"/>
        </w:rPr>
      </w:pPr>
      <w:bookmarkStart w:id="6" w:name="_Hlk193045136"/>
      <w:r>
        <w:rPr>
          <w:rFonts w:ascii="Times New Roman" w:hAnsi="Times New Roman"/>
          <w:b/>
          <w:bCs/>
          <w:sz w:val="24"/>
          <w:szCs w:val="24"/>
        </w:rPr>
        <w:t>Correspondence Plot</w:t>
      </w:r>
    </w:p>
    <w:p w:rsidR="00E83DC8" w:rsidRDefault="00E76DE4">
      <w:pPr>
        <w:spacing w:after="0"/>
        <w:ind w:left="567"/>
        <w:jc w:val="both"/>
        <w:rPr>
          <w:rFonts w:ascii="Times New Roman" w:hAnsi="Times New Roman"/>
          <w:sz w:val="24"/>
          <w:szCs w:val="24"/>
        </w:rPr>
      </w:pPr>
      <w:r>
        <w:rPr>
          <w:rFonts w:ascii="Times New Roman" w:hAnsi="Times New Roman"/>
          <w:sz w:val="24"/>
          <w:szCs w:val="24"/>
        </w:rPr>
        <w:t xml:space="preserve">The results are then visualized in a </w:t>
      </w:r>
      <w:r>
        <w:rPr>
          <w:rFonts w:ascii="Times New Roman" w:hAnsi="Times New Roman"/>
          <w:b/>
          <w:bCs/>
          <w:sz w:val="24"/>
          <w:szCs w:val="24"/>
        </w:rPr>
        <w:t>correspondence plot</w:t>
      </w:r>
      <w:r>
        <w:rPr>
          <w:rFonts w:ascii="Times New Roman" w:hAnsi="Times New Roman"/>
          <w:sz w:val="24"/>
          <w:szCs w:val="24"/>
        </w:rPr>
        <w:t>, which illustrates the relationships between categories in a two- or multi-dimensional space. This plot helps identify patterns and associations between categories. Categories that are positioned closer in the plot have a stronger relationship compared to those that are farther apart.</w:t>
      </w:r>
      <w:bookmarkEnd w:id="6"/>
    </w:p>
    <w:p w:rsidR="00E83DC8" w:rsidRDefault="00E76DE4">
      <w:pPr>
        <w:numPr>
          <w:ilvl w:val="0"/>
          <w:numId w:val="6"/>
        </w:numPr>
        <w:spacing w:after="0"/>
        <w:ind w:left="567" w:hanging="502"/>
        <w:rPr>
          <w:rFonts w:ascii="Times New Roman" w:hAnsi="Times New Roman"/>
          <w:sz w:val="24"/>
          <w:szCs w:val="24"/>
        </w:rPr>
      </w:pPr>
      <w:r>
        <w:rPr>
          <w:rFonts w:ascii="Times New Roman" w:hAnsi="Times New Roman"/>
          <w:b/>
          <w:bCs/>
          <w:sz w:val="24"/>
          <w:szCs w:val="24"/>
        </w:rPr>
        <w:t>Euclidean Distance</w:t>
      </w:r>
    </w:p>
    <w:p w:rsidR="00E83DC8" w:rsidRDefault="00E76DE4">
      <w:pPr>
        <w:spacing w:after="0"/>
        <w:ind w:left="567"/>
        <w:jc w:val="both"/>
        <w:rPr>
          <w:rFonts w:ascii="Times New Roman" w:hAnsi="Times New Roman"/>
          <w:sz w:val="24"/>
          <w:szCs w:val="24"/>
        </w:rPr>
      </w:pPr>
      <w:r>
        <w:rPr>
          <w:rFonts w:ascii="Times New Roman" w:hAnsi="Times New Roman"/>
          <w:sz w:val="24"/>
          <w:szCs w:val="24"/>
        </w:rPr>
        <w:t xml:space="preserve">The final step is to measure the proximity between categories in the factor space after data transformation using </w:t>
      </w:r>
      <w:r>
        <w:rPr>
          <w:rFonts w:ascii="Times New Roman" w:hAnsi="Times New Roman"/>
          <w:b/>
          <w:bCs/>
          <w:sz w:val="24"/>
          <w:szCs w:val="24"/>
        </w:rPr>
        <w:t>Euclidean Distance</w:t>
      </w:r>
      <w:r>
        <w:rPr>
          <w:rFonts w:ascii="Times New Roman" w:hAnsi="Times New Roman"/>
          <w:sz w:val="24"/>
          <w:szCs w:val="24"/>
        </w:rPr>
        <w:t>. This distance indicates how similar the frequency distribution patterns of one category are to another. The smaller the distance, the more similar the distribution patterns of the two categories in the contingency table.</w:t>
      </w:r>
    </w:p>
    <w:p w:rsidR="00E83DC8" w:rsidRDefault="00E83DC8">
      <w:pPr>
        <w:spacing w:after="120" w:line="240" w:lineRule="auto"/>
        <w:jc w:val="both"/>
        <w:rPr>
          <w:rFonts w:ascii="Times New Roman" w:hAnsi="Times New Roman"/>
          <w:sz w:val="24"/>
          <w:szCs w:val="24"/>
        </w:rPr>
      </w:pPr>
    </w:p>
    <w:p w:rsidR="00E83DC8" w:rsidRDefault="00E76DE4">
      <w:pPr>
        <w:numPr>
          <w:ilvl w:val="0"/>
          <w:numId w:val="1"/>
        </w:numPr>
        <w:pBdr>
          <w:top w:val="nil"/>
          <w:left w:val="nil"/>
          <w:bottom w:val="nil"/>
          <w:right w:val="nil"/>
          <w:between w:val="nil"/>
        </w:pBdr>
        <w:spacing w:after="120" w:line="240" w:lineRule="auto"/>
        <w:ind w:left="567" w:hanging="567"/>
        <w:jc w:val="both"/>
        <w:rPr>
          <w:rFonts w:ascii="Times New Roman" w:hAnsi="Times New Roman"/>
          <w:b/>
          <w:color w:val="000000"/>
          <w:sz w:val="24"/>
          <w:szCs w:val="24"/>
        </w:rPr>
      </w:pPr>
      <w:r>
        <w:rPr>
          <w:rFonts w:ascii="Times New Roman" w:hAnsi="Times New Roman"/>
          <w:b/>
          <w:color w:val="000000"/>
          <w:sz w:val="24"/>
          <w:szCs w:val="24"/>
        </w:rPr>
        <w:t>RESULTS AND DISCUSSION</w:t>
      </w:r>
    </w:p>
    <w:p w:rsidR="00E83DC8" w:rsidRDefault="00E76DE4">
      <w:pPr>
        <w:pStyle w:val="ListParagraph"/>
        <w:numPr>
          <w:ilvl w:val="1"/>
          <w:numId w:val="7"/>
        </w:numPr>
        <w:spacing w:after="240"/>
        <w:ind w:left="567" w:hanging="567"/>
        <w:contextualSpacing w:val="0"/>
        <w:jc w:val="both"/>
        <w:rPr>
          <w:rFonts w:ascii="Times New Roman" w:hAnsi="Times New Roman"/>
          <w:b/>
          <w:bCs/>
          <w:sz w:val="24"/>
          <w:szCs w:val="24"/>
        </w:rPr>
      </w:pPr>
      <w:r>
        <w:rPr>
          <w:rFonts w:ascii="Times New Roman" w:hAnsi="Times New Roman"/>
          <w:b/>
          <w:bCs/>
          <w:sz w:val="24"/>
          <w:szCs w:val="24"/>
        </w:rPr>
        <w:t>Characteristics of Data on Factors Causing Divorce in Semarang Raya</w:t>
      </w:r>
    </w:p>
    <w:p w:rsidR="00E83DC8" w:rsidRDefault="00E76DE4">
      <w:pPr>
        <w:spacing w:after="12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3549766" cy="168746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3097" cy="1703313"/>
                    </a:xfrm>
                    <a:prstGeom prst="rect">
                      <a:avLst/>
                    </a:prstGeom>
                    <a:noFill/>
                  </pic:spPr>
                </pic:pic>
              </a:graphicData>
            </a:graphic>
          </wp:inline>
        </w:drawing>
      </w:r>
    </w:p>
    <w:p w:rsidR="00E83DC8" w:rsidRDefault="00E76DE4">
      <w:pPr>
        <w:spacing w:before="120" w:after="0" w:line="240" w:lineRule="auto"/>
        <w:jc w:val="center"/>
        <w:rPr>
          <w:rFonts w:ascii="Times New Roman" w:hAnsi="Times New Roman"/>
          <w:sz w:val="24"/>
          <w:szCs w:val="24"/>
        </w:rPr>
      </w:pPr>
      <w:r>
        <w:rPr>
          <w:rFonts w:ascii="Times New Roman" w:hAnsi="Times New Roman"/>
          <w:b/>
          <w:sz w:val="24"/>
          <w:szCs w:val="24"/>
        </w:rPr>
        <w:t>Fig 1</w:t>
      </w:r>
      <w:r>
        <w:rPr>
          <w:rFonts w:ascii="Times New Roman" w:hAnsi="Times New Roman"/>
          <w:sz w:val="24"/>
          <w:szCs w:val="24"/>
        </w:rPr>
        <w:t xml:space="preserve">. Characteristics of Data on Factors Causing Divorce by District/City in Semarang Raya in 2023 </w:t>
      </w:r>
    </w:p>
    <w:p w:rsidR="00E83DC8" w:rsidRDefault="00E76DE4">
      <w:pPr>
        <w:suppressAutoHyphens/>
        <w:spacing w:after="240"/>
        <w:ind w:firstLine="426"/>
        <w:jc w:val="both"/>
        <w:rPr>
          <w:rFonts w:ascii="Times New Roman" w:eastAsia="SimSun" w:hAnsi="Times New Roman"/>
          <w:sz w:val="24"/>
          <w:szCs w:val="24"/>
          <w:lang w:eastAsia="zh-CN"/>
        </w:rPr>
      </w:pPr>
      <w:r>
        <w:rPr>
          <w:rFonts w:ascii="Times New Roman" w:eastAsia="SimSun" w:hAnsi="Times New Roman"/>
          <w:sz w:val="24"/>
          <w:szCs w:val="24"/>
          <w:lang w:eastAsia="zh-CN"/>
        </w:rPr>
        <w:lastRenderedPageBreak/>
        <w:t xml:space="preserve">Figure 1 shows that in each region of Semarang Raya, which consists of the City of Semarang, the City of </w:t>
      </w:r>
      <w:proofErr w:type="spellStart"/>
      <w:r>
        <w:rPr>
          <w:rFonts w:ascii="Times New Roman" w:eastAsia="SimSun" w:hAnsi="Times New Roman"/>
          <w:sz w:val="24"/>
          <w:szCs w:val="24"/>
          <w:lang w:eastAsia="zh-CN"/>
        </w:rPr>
        <w:t>Salatiga</w:t>
      </w:r>
      <w:proofErr w:type="spellEnd"/>
      <w:r>
        <w:rPr>
          <w:rFonts w:ascii="Times New Roman" w:eastAsia="SimSun" w:hAnsi="Times New Roman"/>
          <w:sz w:val="24"/>
          <w:szCs w:val="24"/>
          <w:lang w:eastAsia="zh-CN"/>
        </w:rPr>
        <w:t xml:space="preserve">, Kendal Regency, Semarang Regency, Demak Regency, and </w:t>
      </w:r>
      <w:proofErr w:type="spellStart"/>
      <w:r>
        <w:rPr>
          <w:rFonts w:ascii="Times New Roman" w:eastAsia="SimSun" w:hAnsi="Times New Roman"/>
          <w:sz w:val="24"/>
          <w:szCs w:val="24"/>
          <w:lang w:eastAsia="zh-CN"/>
        </w:rPr>
        <w:t>Grobogan</w:t>
      </w:r>
      <w:proofErr w:type="spellEnd"/>
      <w:r>
        <w:rPr>
          <w:rFonts w:ascii="Times New Roman" w:eastAsia="SimSun" w:hAnsi="Times New Roman"/>
          <w:sz w:val="24"/>
          <w:szCs w:val="24"/>
          <w:lang w:eastAsia="zh-CN"/>
        </w:rPr>
        <w:t xml:space="preserve"> Regency, the main causes of divorce are prolonged arguments and economic problems. Specifically, </w:t>
      </w:r>
      <w:proofErr w:type="spellStart"/>
      <w:r>
        <w:rPr>
          <w:rFonts w:ascii="Times New Roman" w:eastAsia="SimSun" w:hAnsi="Times New Roman"/>
          <w:sz w:val="24"/>
          <w:szCs w:val="24"/>
          <w:lang w:eastAsia="zh-CN"/>
        </w:rPr>
        <w:t>Grobogan</w:t>
      </w:r>
      <w:proofErr w:type="spellEnd"/>
      <w:r>
        <w:rPr>
          <w:rFonts w:ascii="Times New Roman" w:eastAsia="SimSun" w:hAnsi="Times New Roman"/>
          <w:sz w:val="24"/>
          <w:szCs w:val="24"/>
          <w:lang w:eastAsia="zh-CN"/>
        </w:rPr>
        <w:t xml:space="preserve"> Regency recorded the highest number of divorce cases due to economic factors, totaling 2736 cases. However, in 2023, several districts and cities in Semarang Raya did not experience significant impacts related to divorces caused by other factors such as drunkenness, drug addiction, gambling, forced marriage, and apostasy. This shows that although economic factors and prolonged arguments dominate as the causes of divorce, other social factors tend to play a smaller role in most of the regions.</w:t>
      </w:r>
    </w:p>
    <w:p w:rsidR="00E83DC8" w:rsidRDefault="00E76DE4">
      <w:pPr>
        <w:pStyle w:val="ListParagraph"/>
        <w:numPr>
          <w:ilvl w:val="1"/>
          <w:numId w:val="7"/>
        </w:numPr>
        <w:spacing w:after="120"/>
        <w:ind w:left="567" w:hanging="567"/>
        <w:contextualSpacing w:val="0"/>
        <w:jc w:val="both"/>
        <w:rPr>
          <w:rFonts w:ascii="Times New Roman" w:hAnsi="Times New Roman"/>
          <w:b/>
          <w:bCs/>
          <w:sz w:val="24"/>
          <w:szCs w:val="24"/>
        </w:rPr>
      </w:pPr>
      <w:r>
        <w:rPr>
          <w:rFonts w:ascii="Times New Roman" w:hAnsi="Times New Roman"/>
          <w:b/>
          <w:bCs/>
          <w:sz w:val="24"/>
          <w:szCs w:val="24"/>
        </w:rPr>
        <w:t>Independence Test</w:t>
      </w:r>
    </w:p>
    <w:p w:rsidR="00E83DC8" w:rsidRDefault="00E76DE4">
      <w:pPr>
        <w:widowControl w:val="0"/>
        <w:suppressAutoHyphens/>
        <w:spacing w:after="0"/>
        <w:ind w:firstLine="567"/>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The independence test on data regarding the causes of divorce in the Semarang Raya region includes factors such as drunkenness, drug addiction, gambling, abandonment of one party, domestic violence (DV), prolonged quarrels, forced marriage, apostasy, and economic issues. The Semarang Raya area includes </w:t>
      </w:r>
      <w:proofErr w:type="spellStart"/>
      <w:r>
        <w:rPr>
          <w:rFonts w:ascii="Times New Roman" w:eastAsia="SimSun" w:hAnsi="Times New Roman"/>
          <w:sz w:val="24"/>
          <w:szCs w:val="24"/>
          <w:lang w:eastAsia="zh-CN"/>
        </w:rPr>
        <w:t>Grobogan</w:t>
      </w:r>
      <w:proofErr w:type="spellEnd"/>
      <w:r>
        <w:rPr>
          <w:rFonts w:ascii="Times New Roman" w:eastAsia="SimSun" w:hAnsi="Times New Roman"/>
          <w:sz w:val="24"/>
          <w:szCs w:val="24"/>
          <w:lang w:eastAsia="zh-CN"/>
        </w:rPr>
        <w:t xml:space="preserve"> Regency, Demak Regency, Semarang Regency, Kendal Regency, </w:t>
      </w:r>
      <w:proofErr w:type="spellStart"/>
      <w:r>
        <w:rPr>
          <w:rFonts w:ascii="Times New Roman" w:eastAsia="SimSun" w:hAnsi="Times New Roman"/>
          <w:sz w:val="24"/>
          <w:szCs w:val="24"/>
          <w:lang w:eastAsia="zh-CN"/>
        </w:rPr>
        <w:t>Salatiga</w:t>
      </w:r>
      <w:proofErr w:type="spellEnd"/>
      <w:r>
        <w:rPr>
          <w:rFonts w:ascii="Times New Roman" w:eastAsia="SimSun" w:hAnsi="Times New Roman"/>
          <w:sz w:val="24"/>
          <w:szCs w:val="24"/>
          <w:lang w:eastAsia="zh-CN"/>
        </w:rPr>
        <w:t xml:space="preserve"> City, and Semarang City</w:t>
      </w:r>
    </w:p>
    <w:p w:rsidR="00E83DC8" w:rsidRDefault="00E76DE4">
      <w:pPr>
        <w:widowControl w:val="0"/>
        <w:suppressAutoHyphens/>
        <w:spacing w:after="0"/>
        <w:jc w:val="both"/>
        <w:rPr>
          <w:rFonts w:ascii="Times New Roman" w:eastAsia="SimSun" w:hAnsi="Times New Roman"/>
          <w:sz w:val="24"/>
          <w:szCs w:val="24"/>
          <w:lang w:eastAsia="zh-CN"/>
        </w:rPr>
      </w:pPr>
      <w:r>
        <w:rPr>
          <w:rFonts w:ascii="Times New Roman" w:eastAsia="SimSun" w:hAnsi="Times New Roman"/>
          <w:sz w:val="24"/>
          <w:szCs w:val="24"/>
          <w:lang w:eastAsia="zh-CN"/>
        </w:rPr>
        <w:t>Hypothesis for the Semarang Raya region:</w:t>
      </w:r>
    </w:p>
    <w:p w:rsidR="00E83DC8" w:rsidRDefault="00E76DE4">
      <w:pPr>
        <w:widowControl w:val="0"/>
        <w:tabs>
          <w:tab w:val="left" w:pos="426"/>
        </w:tabs>
        <w:suppressAutoHyphens/>
        <w:spacing w:after="0"/>
        <w:ind w:left="284" w:hanging="284"/>
        <w:jc w:val="both"/>
        <w:rPr>
          <w:rFonts w:ascii="Times New Roman" w:eastAsia="SimSun" w:hAnsi="Times New Roman"/>
          <w:sz w:val="24"/>
          <w:szCs w:val="24"/>
          <w:lang w:eastAsia="zh-CN"/>
        </w:rPr>
      </w:pPr>
      <w:r>
        <w:rPr>
          <w:rFonts w:ascii="Times New Roman" w:eastAsia="SimSun" w:hAnsi="Times New Roman"/>
          <w:sz w:val="24"/>
          <w:szCs w:val="24"/>
          <w:lang w:eastAsia="zh-CN"/>
        </w:rPr>
        <w:t>H</w:t>
      </w:r>
      <w:r>
        <w:rPr>
          <w:rFonts w:ascii="Times New Roman" w:eastAsia="SimSun" w:hAnsi="Times New Roman"/>
          <w:sz w:val="24"/>
          <w:szCs w:val="24"/>
          <w:vertAlign w:val="subscript"/>
          <w:lang w:eastAsia="zh-CN"/>
        </w:rPr>
        <w:t>0</w:t>
      </w:r>
      <w:r>
        <w:rPr>
          <w:rFonts w:ascii="Times New Roman" w:eastAsia="SimSun" w:hAnsi="Times New Roman"/>
          <w:sz w:val="24"/>
          <w:szCs w:val="24"/>
          <w:vertAlign w:val="subscript"/>
          <w:lang w:eastAsia="zh-CN"/>
        </w:rPr>
        <w:tab/>
      </w:r>
      <w:r>
        <w:rPr>
          <w:rFonts w:ascii="Times New Roman" w:eastAsia="SimSun" w:hAnsi="Times New Roman"/>
          <w:sz w:val="24"/>
          <w:szCs w:val="24"/>
          <w:lang w:eastAsia="zh-CN"/>
        </w:rPr>
        <w:t xml:space="preserve">: </w:t>
      </w:r>
      <m:oMath>
        <m:sSub>
          <m:sSubPr>
            <m:ctrlPr>
              <w:rPr>
                <w:rFonts w:ascii="Cambria Math" w:eastAsia="SimSun" w:hAnsi="Cambria Math"/>
                <w:i/>
                <w:sz w:val="24"/>
                <w:szCs w:val="24"/>
                <w:lang w:eastAsia="zh-CN"/>
              </w:rPr>
            </m:ctrlPr>
          </m:sSubPr>
          <m:e>
            <m:r>
              <w:rPr>
                <w:rFonts w:ascii="Cambria Math" w:eastAsia="SimSun" w:hAnsi="Times New Roman"/>
                <w:sz w:val="24"/>
                <w:szCs w:val="24"/>
                <w:lang w:eastAsia="zh-CN"/>
              </w:rPr>
              <m:t>P</m:t>
            </m:r>
          </m:e>
          <m:sub>
            <m:r>
              <w:rPr>
                <w:rFonts w:ascii="Cambria Math" w:eastAsia="SimSun" w:hAnsi="Times New Roman"/>
                <w:sz w:val="24"/>
                <w:szCs w:val="24"/>
                <w:lang w:eastAsia="zh-CN"/>
              </w:rPr>
              <m:t>ij</m:t>
            </m:r>
          </m:sub>
        </m:sSub>
        <m:r>
          <w:rPr>
            <w:rFonts w:ascii="Cambria Math" w:eastAsia="SimSun" w:hAnsi="Times New Roman"/>
            <w:sz w:val="24"/>
            <w:szCs w:val="24"/>
            <w:lang w:eastAsia="zh-CN"/>
          </w:rPr>
          <m:t>=</m:t>
        </m:r>
        <m:sSub>
          <m:sSubPr>
            <m:ctrlPr>
              <w:rPr>
                <w:rFonts w:ascii="Cambria Math" w:eastAsia="SimSun" w:hAnsi="Cambria Math"/>
                <w:i/>
                <w:sz w:val="24"/>
                <w:szCs w:val="24"/>
                <w:lang w:eastAsia="zh-CN"/>
              </w:rPr>
            </m:ctrlPr>
          </m:sSubPr>
          <m:e>
            <m:r>
              <w:rPr>
                <w:rFonts w:ascii="Cambria Math" w:eastAsia="SimSun" w:hAnsi="Times New Roman"/>
                <w:sz w:val="24"/>
                <w:szCs w:val="24"/>
                <w:lang w:eastAsia="zh-CN"/>
              </w:rPr>
              <m:t>P</m:t>
            </m:r>
          </m:e>
          <m:sub>
            <m:r>
              <w:rPr>
                <w:rFonts w:ascii="Cambria Math" w:eastAsia="SimSun" w:hAnsi="Times New Roman"/>
                <w:sz w:val="24"/>
                <w:szCs w:val="24"/>
                <w:lang w:eastAsia="zh-CN"/>
              </w:rPr>
              <m:t>i.</m:t>
            </m:r>
          </m:sub>
        </m:sSub>
        <m:r>
          <w:rPr>
            <w:rFonts w:ascii="Cambria Math" w:eastAsia="SimSun" w:hAnsi="Times New Roman"/>
            <w:sz w:val="24"/>
            <w:szCs w:val="24"/>
            <w:lang w:eastAsia="zh-CN"/>
          </w:rPr>
          <m:t>×</m:t>
        </m:r>
        <m:sSub>
          <m:sSubPr>
            <m:ctrlPr>
              <w:rPr>
                <w:rFonts w:ascii="Cambria Math" w:eastAsia="SimSun" w:hAnsi="Cambria Math"/>
                <w:i/>
                <w:sz w:val="24"/>
                <w:szCs w:val="24"/>
                <w:lang w:eastAsia="zh-CN"/>
              </w:rPr>
            </m:ctrlPr>
          </m:sSubPr>
          <m:e>
            <m:r>
              <w:rPr>
                <w:rFonts w:ascii="Cambria Math" w:eastAsia="SimSun" w:hAnsi="Times New Roman"/>
                <w:sz w:val="24"/>
                <w:szCs w:val="24"/>
                <w:lang w:eastAsia="zh-CN"/>
              </w:rPr>
              <m:t>P</m:t>
            </m:r>
          </m:e>
          <m:sub>
            <m:r>
              <w:rPr>
                <w:rFonts w:ascii="Cambria Math" w:eastAsia="SimSun" w:hAnsi="Times New Roman"/>
                <w:sz w:val="24"/>
                <w:szCs w:val="24"/>
                <w:lang w:eastAsia="zh-CN"/>
              </w:rPr>
              <m:t>.j</m:t>
            </m:r>
          </m:sub>
        </m:sSub>
      </m:oMath>
      <w:r>
        <w:rPr>
          <w:rFonts w:ascii="Times New Roman" w:eastAsia="SimSun" w:hAnsi="Times New Roman"/>
          <w:sz w:val="24"/>
          <w:szCs w:val="24"/>
          <w:lang w:eastAsia="zh-CN"/>
        </w:rPr>
        <w:t xml:space="preserve"> (There is no relationship between the factors causing divorce and the Semarang Raya region)</w:t>
      </w:r>
    </w:p>
    <w:p w:rsidR="00E83DC8" w:rsidRDefault="00E76DE4">
      <w:pPr>
        <w:widowControl w:val="0"/>
        <w:tabs>
          <w:tab w:val="left" w:pos="426"/>
        </w:tabs>
        <w:suppressAutoHyphens/>
        <w:spacing w:after="0"/>
        <w:ind w:left="284" w:hanging="284"/>
        <w:jc w:val="both"/>
        <w:rPr>
          <w:rFonts w:ascii="Times New Roman" w:eastAsia="SimSun" w:hAnsi="Times New Roman"/>
          <w:sz w:val="24"/>
          <w:szCs w:val="24"/>
          <w:lang w:eastAsia="zh-CN"/>
        </w:rPr>
      </w:pPr>
      <w:r>
        <w:rPr>
          <w:rFonts w:ascii="Times New Roman" w:eastAsia="SimSun" w:hAnsi="Times New Roman"/>
          <w:sz w:val="24"/>
          <w:szCs w:val="24"/>
          <w:lang w:eastAsia="zh-CN"/>
        </w:rPr>
        <w:t>H</w:t>
      </w:r>
      <w:r>
        <w:rPr>
          <w:rFonts w:ascii="Times New Roman" w:eastAsia="SimSun" w:hAnsi="Times New Roman"/>
          <w:sz w:val="24"/>
          <w:szCs w:val="24"/>
          <w:vertAlign w:val="subscript"/>
          <w:lang w:eastAsia="zh-CN"/>
        </w:rPr>
        <w:t>1</w:t>
      </w:r>
      <w:r>
        <w:rPr>
          <w:rFonts w:ascii="Times New Roman" w:eastAsia="SimSun" w:hAnsi="Times New Roman"/>
          <w:sz w:val="24"/>
          <w:szCs w:val="24"/>
          <w:vertAlign w:val="subscript"/>
          <w:lang w:eastAsia="zh-CN"/>
        </w:rPr>
        <w:tab/>
      </w:r>
      <w:r>
        <w:rPr>
          <w:rFonts w:ascii="Times New Roman" w:eastAsia="SimSun" w:hAnsi="Times New Roman"/>
          <w:sz w:val="24"/>
          <w:szCs w:val="24"/>
          <w:lang w:eastAsia="zh-CN"/>
        </w:rPr>
        <w:t xml:space="preserve">: </w:t>
      </w:r>
      <m:oMath>
        <m:sSub>
          <m:sSubPr>
            <m:ctrlPr>
              <w:rPr>
                <w:rFonts w:ascii="Cambria Math" w:eastAsia="SimSun" w:hAnsi="Cambria Math"/>
                <w:i/>
                <w:sz w:val="24"/>
                <w:szCs w:val="24"/>
                <w:lang w:eastAsia="zh-CN"/>
              </w:rPr>
            </m:ctrlPr>
          </m:sSubPr>
          <m:e>
            <m:r>
              <w:rPr>
                <w:rFonts w:ascii="Cambria Math" w:eastAsia="SimSun" w:hAnsi="Times New Roman"/>
                <w:sz w:val="24"/>
                <w:szCs w:val="24"/>
                <w:lang w:eastAsia="zh-CN"/>
              </w:rPr>
              <m:t>P</m:t>
            </m:r>
          </m:e>
          <m:sub>
            <m:r>
              <w:rPr>
                <w:rFonts w:ascii="Cambria Math" w:eastAsia="SimSun" w:hAnsi="Times New Roman"/>
                <w:sz w:val="24"/>
                <w:szCs w:val="24"/>
                <w:lang w:eastAsia="zh-CN"/>
              </w:rPr>
              <m:t>ij</m:t>
            </m:r>
          </m:sub>
        </m:sSub>
        <m:r>
          <w:rPr>
            <w:rFonts w:ascii="Cambria Math" w:eastAsia="SimSun" w:hAnsi="Times New Roman"/>
            <w:sz w:val="24"/>
            <w:szCs w:val="24"/>
            <w:lang w:eastAsia="zh-CN"/>
          </w:rPr>
          <m:t>≠</m:t>
        </m:r>
        <m:sSub>
          <m:sSubPr>
            <m:ctrlPr>
              <w:rPr>
                <w:rFonts w:ascii="Cambria Math" w:eastAsia="SimSun" w:hAnsi="Cambria Math"/>
                <w:i/>
                <w:sz w:val="24"/>
                <w:szCs w:val="24"/>
                <w:lang w:eastAsia="zh-CN"/>
              </w:rPr>
            </m:ctrlPr>
          </m:sSubPr>
          <m:e>
            <m:r>
              <w:rPr>
                <w:rFonts w:ascii="Cambria Math" w:eastAsia="SimSun" w:hAnsi="Times New Roman"/>
                <w:sz w:val="24"/>
                <w:szCs w:val="24"/>
                <w:lang w:eastAsia="zh-CN"/>
              </w:rPr>
              <m:t>P</m:t>
            </m:r>
          </m:e>
          <m:sub>
            <m:r>
              <w:rPr>
                <w:rFonts w:ascii="Cambria Math" w:eastAsia="SimSun" w:hAnsi="Times New Roman"/>
                <w:sz w:val="24"/>
                <w:szCs w:val="24"/>
                <w:lang w:eastAsia="zh-CN"/>
              </w:rPr>
              <m:t>i.</m:t>
            </m:r>
          </m:sub>
        </m:sSub>
        <m:r>
          <w:rPr>
            <w:rFonts w:ascii="Cambria Math" w:eastAsia="SimSun" w:hAnsi="Times New Roman"/>
            <w:sz w:val="24"/>
            <w:szCs w:val="24"/>
            <w:lang w:eastAsia="zh-CN"/>
          </w:rPr>
          <m:t>×</m:t>
        </m:r>
        <m:sSub>
          <m:sSubPr>
            <m:ctrlPr>
              <w:rPr>
                <w:rFonts w:ascii="Cambria Math" w:eastAsia="SimSun" w:hAnsi="Cambria Math"/>
                <w:i/>
                <w:sz w:val="24"/>
                <w:szCs w:val="24"/>
                <w:lang w:eastAsia="zh-CN"/>
              </w:rPr>
            </m:ctrlPr>
          </m:sSubPr>
          <m:e>
            <m:r>
              <w:rPr>
                <w:rFonts w:ascii="Cambria Math" w:eastAsia="SimSun" w:hAnsi="Times New Roman"/>
                <w:sz w:val="24"/>
                <w:szCs w:val="24"/>
                <w:lang w:eastAsia="zh-CN"/>
              </w:rPr>
              <m:t>P</m:t>
            </m:r>
          </m:e>
          <m:sub>
            <m:r>
              <w:rPr>
                <w:rFonts w:ascii="Cambria Math" w:eastAsia="SimSun" w:hAnsi="Times New Roman"/>
                <w:sz w:val="24"/>
                <w:szCs w:val="24"/>
                <w:lang w:eastAsia="zh-CN"/>
              </w:rPr>
              <m:t>.j</m:t>
            </m:r>
          </m:sub>
        </m:sSub>
      </m:oMath>
      <w:r>
        <w:rPr>
          <w:rFonts w:ascii="Times New Roman" w:eastAsia="SimSun" w:hAnsi="Times New Roman"/>
          <w:sz w:val="24"/>
          <w:szCs w:val="24"/>
          <w:lang w:eastAsia="zh-CN"/>
        </w:rPr>
        <w:t xml:space="preserve"> (There is a relationship between the factors causing divorce and the Semarang Raya region)</w:t>
      </w:r>
    </w:p>
    <w:p w:rsidR="00E83DC8" w:rsidRDefault="00E76DE4">
      <w:pPr>
        <w:widowControl w:val="0"/>
        <w:suppressAutoHyphens/>
        <w:spacing w:after="120" w:line="240" w:lineRule="auto"/>
        <w:ind w:left="284" w:hanging="284"/>
        <w:jc w:val="center"/>
        <w:rPr>
          <w:rFonts w:ascii="Times New Roman" w:eastAsia="SimSun" w:hAnsi="Times New Roman"/>
          <w:lang w:eastAsia="zh-CN"/>
        </w:rPr>
      </w:pPr>
      <w:r>
        <w:rPr>
          <w:rFonts w:ascii="Times New Roman" w:hAnsi="Times New Roman"/>
          <w:b/>
          <w:sz w:val="24"/>
          <w:szCs w:val="24"/>
        </w:rPr>
        <w:t>Table 1</w:t>
      </w:r>
      <w:r>
        <w:rPr>
          <w:rFonts w:ascii="Times New Roman" w:hAnsi="Times New Roman"/>
          <w:sz w:val="24"/>
          <w:szCs w:val="24"/>
        </w:rPr>
        <w:t>. Independence Test Result</w:t>
      </w:r>
    </w:p>
    <w:tbl>
      <w:tblPr>
        <w:tblStyle w:val="TableGrid1"/>
        <w:tblW w:w="0" w:type="auto"/>
        <w:jc w:val="center"/>
        <w:tblLook w:val="04A0" w:firstRow="1" w:lastRow="0" w:firstColumn="1" w:lastColumn="0" w:noHBand="0" w:noVBand="1"/>
      </w:tblPr>
      <w:tblGrid>
        <w:gridCol w:w="2105"/>
        <w:gridCol w:w="866"/>
        <w:gridCol w:w="715"/>
        <w:gridCol w:w="416"/>
        <w:gridCol w:w="666"/>
        <w:gridCol w:w="987"/>
      </w:tblGrid>
      <w:tr w:rsidR="00E83DC8">
        <w:trPr>
          <w:jc w:val="center"/>
        </w:trPr>
        <w:tc>
          <w:tcPr>
            <w:tcW w:w="0" w:type="auto"/>
            <w:tcBorders>
              <w:top w:val="single" w:sz="4" w:space="0" w:color="auto"/>
              <w:left w:val="nil"/>
              <w:bottom w:val="single" w:sz="4" w:space="0" w:color="auto"/>
              <w:right w:val="nil"/>
            </w:tcBorders>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Variable</w:t>
            </w:r>
          </w:p>
        </w:tc>
        <w:tc>
          <w:tcPr>
            <w:tcW w:w="0" w:type="auto"/>
            <w:tcBorders>
              <w:top w:val="single" w:sz="4" w:space="0" w:color="auto"/>
              <w:left w:val="nil"/>
              <w:bottom w:val="single" w:sz="4" w:space="0" w:color="auto"/>
              <w:right w:val="nil"/>
            </w:tcBorders>
            <w:vAlign w:val="center"/>
          </w:tcPr>
          <w:p w:rsidR="00E83DC8" w:rsidRDefault="00FC0ECB">
            <w:pPr>
              <w:widowControl w:val="0"/>
              <w:suppressAutoHyphens/>
              <w:jc w:val="center"/>
              <w:rPr>
                <w:rFonts w:ascii="Times New Roman" w:eastAsia="SimSun" w:hAnsi="Times New Roman"/>
                <w:sz w:val="20"/>
                <w:szCs w:val="20"/>
                <w:lang w:eastAsia="zh-CN"/>
              </w:rPr>
            </w:pPr>
            <w:r>
              <w:rPr>
                <w:rFonts w:ascii="Times New Roman" w:eastAsia="SimSun" w:hAnsi="Times New Roman"/>
                <w:noProof/>
                <w:position w:val="-10"/>
                <w:sz w:val="20"/>
                <w:szCs w:val="20"/>
                <w:lang w:eastAsia="zh-CN"/>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6.6pt;height:18.9pt;mso-width-percent:0;mso-height-percent:0;mso-width-percent:0;mso-height-percent:0" o:ole="">
                  <v:imagedata r:id="rId11" o:title=""/>
                </v:shape>
                <o:OLEObject Type="Embed" ProgID="Equation.3" ShapeID="_x0000_i1028" DrawAspect="Content" ObjectID="_1818571628" r:id="rId12"/>
              </w:object>
            </w:r>
          </w:p>
        </w:tc>
        <w:tc>
          <w:tcPr>
            <w:tcW w:w="0" w:type="auto"/>
            <w:tcBorders>
              <w:top w:val="single" w:sz="4" w:space="0" w:color="auto"/>
              <w:left w:val="nil"/>
              <w:bottom w:val="single" w:sz="4" w:space="0" w:color="auto"/>
              <w:right w:val="nil"/>
            </w:tcBorders>
            <w:vAlign w:val="center"/>
          </w:tcPr>
          <w:p w:rsidR="00E83DC8" w:rsidRDefault="00FC0ECB">
            <w:pPr>
              <w:widowControl w:val="0"/>
              <w:suppressAutoHyphens/>
              <w:jc w:val="center"/>
              <w:rPr>
                <w:rFonts w:ascii="Times New Roman" w:eastAsia="SimSun" w:hAnsi="Times New Roman"/>
                <w:sz w:val="20"/>
                <w:szCs w:val="20"/>
                <w:lang w:eastAsia="zh-CN"/>
              </w:rPr>
            </w:pPr>
            <w:r>
              <w:rPr>
                <w:rFonts w:ascii="Times New Roman" w:eastAsia="SimSun" w:hAnsi="Times New Roman"/>
                <w:noProof/>
                <w:position w:val="-14"/>
                <w:sz w:val="20"/>
                <w:szCs w:val="20"/>
                <w:lang w:eastAsia="zh-CN"/>
              </w:rPr>
              <w:object w:dxaOrig="499" w:dyaOrig="400">
                <v:shape id="_x0000_i1027" type="#_x0000_t75" alt="" style="width:24.9pt;height:19.4pt;mso-width-percent:0;mso-height-percent:0;mso-width-percent:0;mso-height-percent:0" o:ole="">
                  <v:imagedata r:id="rId13" o:title=""/>
                </v:shape>
                <o:OLEObject Type="Embed" ProgID="Equation.3" ShapeID="_x0000_i1027" DrawAspect="Content" ObjectID="_1818571629" r:id="rId14"/>
              </w:object>
            </w:r>
          </w:p>
        </w:tc>
        <w:tc>
          <w:tcPr>
            <w:tcW w:w="0" w:type="auto"/>
            <w:tcBorders>
              <w:top w:val="single" w:sz="4" w:space="0" w:color="auto"/>
              <w:left w:val="nil"/>
              <w:bottom w:val="single" w:sz="4" w:space="0" w:color="auto"/>
              <w:right w:val="nil"/>
            </w:tcBorders>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df</w:t>
            </w:r>
          </w:p>
        </w:tc>
        <w:tc>
          <w:tcPr>
            <w:tcW w:w="0" w:type="auto"/>
            <w:tcBorders>
              <w:top w:val="single" w:sz="4" w:space="0" w:color="auto"/>
              <w:left w:val="nil"/>
              <w:bottom w:val="single" w:sz="4" w:space="0" w:color="auto"/>
              <w:right w:val="nil"/>
            </w:tcBorders>
            <w:vAlign w:val="center"/>
          </w:tcPr>
          <w:p w:rsidR="00E83DC8" w:rsidRDefault="00E76DE4">
            <w:pPr>
              <w:widowControl w:val="0"/>
              <w:suppressAutoHyphens/>
              <w:jc w:val="center"/>
              <w:rPr>
                <w:rFonts w:ascii="Times New Roman" w:eastAsia="SimSun" w:hAnsi="Times New Roman"/>
                <w:i/>
                <w:sz w:val="20"/>
                <w:szCs w:val="20"/>
                <w:vertAlign w:val="subscript"/>
                <w:lang w:eastAsia="zh-CN"/>
              </w:rPr>
            </w:pPr>
            <w:proofErr w:type="spellStart"/>
            <w:r>
              <w:rPr>
                <w:rFonts w:ascii="Times New Roman" w:eastAsia="SimSun" w:hAnsi="Times New Roman"/>
                <w:i/>
                <w:sz w:val="20"/>
                <w:szCs w:val="20"/>
                <w:lang w:eastAsia="zh-CN"/>
              </w:rPr>
              <w:t>p</w:t>
            </w:r>
            <w:r>
              <w:rPr>
                <w:rFonts w:ascii="Times New Roman" w:eastAsia="SimSun" w:hAnsi="Times New Roman"/>
                <w:i/>
                <w:sz w:val="20"/>
                <w:szCs w:val="20"/>
                <w:vertAlign w:val="subscript"/>
                <w:lang w:eastAsia="zh-CN"/>
              </w:rPr>
              <w:t>value</w:t>
            </w:r>
            <w:proofErr w:type="spellEnd"/>
          </w:p>
        </w:tc>
        <w:tc>
          <w:tcPr>
            <w:tcW w:w="0" w:type="auto"/>
            <w:tcBorders>
              <w:top w:val="single" w:sz="4" w:space="0" w:color="auto"/>
              <w:left w:val="nil"/>
              <w:bottom w:val="single" w:sz="4" w:space="0" w:color="auto"/>
              <w:right w:val="nil"/>
            </w:tcBorders>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Decision</w:t>
            </w:r>
          </w:p>
        </w:tc>
      </w:tr>
      <w:tr w:rsidR="00E83DC8">
        <w:trPr>
          <w:jc w:val="center"/>
        </w:trPr>
        <w:tc>
          <w:tcPr>
            <w:tcW w:w="0" w:type="auto"/>
            <w:tcBorders>
              <w:top w:val="nil"/>
              <w:left w:val="nil"/>
              <w:bottom w:val="single" w:sz="4" w:space="0" w:color="auto"/>
              <w:right w:val="nil"/>
            </w:tcBorders>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Semarang Raya Region</w:t>
            </w:r>
          </w:p>
        </w:tc>
        <w:tc>
          <w:tcPr>
            <w:tcW w:w="0" w:type="auto"/>
            <w:tcBorders>
              <w:top w:val="nil"/>
              <w:left w:val="nil"/>
              <w:bottom w:val="single" w:sz="4" w:space="0" w:color="auto"/>
              <w:right w:val="nil"/>
            </w:tcBorders>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5635,17</w:t>
            </w:r>
          </w:p>
        </w:tc>
        <w:tc>
          <w:tcPr>
            <w:tcW w:w="0" w:type="auto"/>
            <w:tcBorders>
              <w:top w:val="nil"/>
              <w:left w:val="nil"/>
              <w:bottom w:val="single" w:sz="4" w:space="0" w:color="auto"/>
              <w:right w:val="nil"/>
            </w:tcBorders>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55,75</w:t>
            </w:r>
          </w:p>
        </w:tc>
        <w:tc>
          <w:tcPr>
            <w:tcW w:w="0" w:type="auto"/>
            <w:tcBorders>
              <w:top w:val="nil"/>
              <w:left w:val="nil"/>
              <w:bottom w:val="single" w:sz="4" w:space="0" w:color="auto"/>
              <w:right w:val="nil"/>
            </w:tcBorders>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40</w:t>
            </w:r>
          </w:p>
        </w:tc>
        <w:tc>
          <w:tcPr>
            <w:tcW w:w="0" w:type="auto"/>
            <w:tcBorders>
              <w:top w:val="nil"/>
              <w:left w:val="nil"/>
              <w:bottom w:val="single" w:sz="4" w:space="0" w:color="auto"/>
              <w:right w:val="nil"/>
            </w:tcBorders>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0,000</w:t>
            </w:r>
          </w:p>
        </w:tc>
        <w:tc>
          <w:tcPr>
            <w:tcW w:w="0" w:type="auto"/>
            <w:tcBorders>
              <w:top w:val="nil"/>
              <w:left w:val="nil"/>
              <w:bottom w:val="single" w:sz="4" w:space="0" w:color="auto"/>
              <w:right w:val="nil"/>
            </w:tcBorders>
            <w:vAlign w:val="center"/>
          </w:tcPr>
          <w:p w:rsidR="00E83DC8" w:rsidRDefault="00E76DE4">
            <w:pPr>
              <w:widowControl w:val="0"/>
              <w:suppressAutoHyphens/>
              <w:jc w:val="center"/>
              <w:rPr>
                <w:rFonts w:ascii="Times New Roman" w:eastAsia="SimSun" w:hAnsi="Times New Roman"/>
                <w:sz w:val="20"/>
                <w:szCs w:val="20"/>
                <w:vertAlign w:val="subscript"/>
                <w:lang w:eastAsia="zh-CN"/>
              </w:rPr>
            </w:pPr>
            <w:r>
              <w:rPr>
                <w:rFonts w:ascii="Times New Roman" w:eastAsia="SimSun" w:hAnsi="Times New Roman"/>
                <w:sz w:val="20"/>
                <w:szCs w:val="20"/>
                <w:lang w:eastAsia="zh-CN"/>
              </w:rPr>
              <w:t>Reject H</w:t>
            </w:r>
            <w:r>
              <w:rPr>
                <w:rFonts w:ascii="Times New Roman" w:eastAsia="SimSun" w:hAnsi="Times New Roman"/>
                <w:sz w:val="20"/>
                <w:szCs w:val="20"/>
                <w:vertAlign w:val="subscript"/>
                <w:lang w:eastAsia="zh-CN"/>
              </w:rPr>
              <w:t>0</w:t>
            </w:r>
          </w:p>
        </w:tc>
      </w:tr>
    </w:tbl>
    <w:p w:rsidR="00E83DC8" w:rsidRDefault="00E76DE4">
      <w:pPr>
        <w:widowControl w:val="0"/>
        <w:suppressAutoHyphens/>
        <w:spacing w:after="120"/>
        <w:ind w:firstLine="425"/>
        <w:jc w:val="both"/>
        <w:rPr>
          <w:rFonts w:ascii="Times New Roman" w:eastAsia="SimSun" w:hAnsi="Times New Roman"/>
          <w:sz w:val="24"/>
          <w:szCs w:val="24"/>
          <w:lang w:eastAsia="zh-CN"/>
        </w:rPr>
      </w:pPr>
      <w:r>
        <w:rPr>
          <w:rFonts w:ascii="Times New Roman" w:eastAsia="SimSun" w:hAnsi="Times New Roman"/>
          <w:sz w:val="24"/>
          <w:szCs w:val="24"/>
          <w:lang w:eastAsia="zh-CN"/>
        </w:rPr>
        <w:t>Based on the</w:t>
      </w:r>
      <w:r w:rsidR="00FC0ECB" w:rsidRPr="00FC0ECB">
        <w:rPr>
          <w:rFonts w:ascii="Times New Roman" w:eastAsia="SimSun" w:hAnsi="Times New Roman"/>
          <w:noProof/>
          <w:position w:val="-10"/>
          <w:sz w:val="24"/>
          <w:szCs w:val="24"/>
          <w:lang w:eastAsia="zh-CN"/>
        </w:rPr>
        <w:object w:dxaOrig="320" w:dyaOrig="360">
          <v:shape id="_x0000_i1026" type="#_x0000_t75" alt="" style="width:16.6pt;height:18.9pt;mso-width-percent:0;mso-height-percent:0;mso-width-percent:0;mso-height-percent:0" o:ole="">
            <v:imagedata r:id="rId11" o:title=""/>
          </v:shape>
          <o:OLEObject Type="Embed" ProgID="Equation.3" ShapeID="_x0000_i1026" DrawAspect="Content" ObjectID="_1818571630" r:id="rId15"/>
        </w:object>
      </w:r>
      <w:r>
        <w:rPr>
          <w:rFonts w:ascii="Times New Roman" w:eastAsia="SimSun" w:hAnsi="Times New Roman"/>
          <w:sz w:val="24"/>
          <w:szCs w:val="24"/>
          <w:lang w:eastAsia="zh-CN"/>
        </w:rPr>
        <w:t xml:space="preserve"> test result in Table 1, both in the Semarang Raya region (</w:t>
      </w:r>
      <w:r w:rsidR="00FC0ECB" w:rsidRPr="00FC0ECB">
        <w:rPr>
          <w:rFonts w:ascii="Times New Roman" w:eastAsia="SimSun" w:hAnsi="Times New Roman"/>
          <w:noProof/>
          <w:position w:val="-10"/>
          <w:sz w:val="24"/>
          <w:szCs w:val="24"/>
          <w:lang w:eastAsia="zh-CN"/>
        </w:rPr>
        <w:object w:dxaOrig="320" w:dyaOrig="360">
          <v:shape id="_x0000_i1025" type="#_x0000_t75" alt="" style="width:16.6pt;height:18.9pt;mso-width-percent:0;mso-height-percent:0;mso-width-percent:0;mso-height-percent:0" o:ole="">
            <v:imagedata r:id="rId11" o:title=""/>
          </v:shape>
          <o:OLEObject Type="Embed" ProgID="Equation.3" ShapeID="_x0000_i1025" DrawAspect="Content" ObjectID="_1818571631" r:id="rId16"/>
        </w:object>
      </w:r>
      <w:r>
        <w:rPr>
          <w:rFonts w:ascii="Times New Roman" w:eastAsia="SimSun" w:hAnsi="Times New Roman"/>
          <w:sz w:val="24"/>
          <w:szCs w:val="24"/>
          <w:lang w:eastAsia="zh-CN"/>
        </w:rPr>
        <w:t>= 5635,17; p &lt; 0,05), there is a significant relationship between the causes of divorce and their respective regions. Therefore, all variables result in a decision to reject H</w:t>
      </w:r>
      <w:r>
        <w:rPr>
          <w:rFonts w:ascii="Times New Roman" w:eastAsia="SimSun" w:hAnsi="Times New Roman"/>
          <w:sz w:val="24"/>
          <w:szCs w:val="24"/>
          <w:vertAlign w:val="subscript"/>
          <w:lang w:eastAsia="zh-CN"/>
        </w:rPr>
        <w:t>0</w:t>
      </w:r>
      <w:r>
        <w:rPr>
          <w:rFonts w:ascii="Times New Roman" w:eastAsia="SimSun" w:hAnsi="Times New Roman"/>
          <w:sz w:val="24"/>
          <w:szCs w:val="24"/>
          <w:lang w:eastAsia="zh-CN"/>
        </w:rPr>
        <w:t>. This indicates that there is a significant relationship between the factors causing divorce and the Semarang Raya region.</w:t>
      </w:r>
    </w:p>
    <w:p w:rsidR="00E83DC8" w:rsidRDefault="00E76DE4">
      <w:pPr>
        <w:pStyle w:val="ListParagraph"/>
        <w:numPr>
          <w:ilvl w:val="1"/>
          <w:numId w:val="7"/>
        </w:numPr>
        <w:spacing w:after="240"/>
        <w:ind w:left="567" w:hanging="567"/>
        <w:contextualSpacing w:val="0"/>
        <w:jc w:val="both"/>
        <w:rPr>
          <w:rFonts w:ascii="Times New Roman" w:hAnsi="Times New Roman"/>
          <w:b/>
          <w:bCs/>
          <w:sz w:val="24"/>
          <w:szCs w:val="24"/>
        </w:rPr>
      </w:pPr>
      <w:r>
        <w:rPr>
          <w:rFonts w:ascii="Times New Roman" w:hAnsi="Times New Roman"/>
          <w:b/>
          <w:bCs/>
          <w:sz w:val="24"/>
          <w:szCs w:val="24"/>
        </w:rPr>
        <w:t>Correspondence Analysis</w:t>
      </w:r>
    </w:p>
    <w:p w:rsidR="00E83DC8" w:rsidRDefault="00E76DE4">
      <w:pPr>
        <w:pStyle w:val="ListParagraph"/>
        <w:numPr>
          <w:ilvl w:val="0"/>
          <w:numId w:val="8"/>
        </w:numPr>
        <w:spacing w:after="120"/>
        <w:ind w:left="567" w:hanging="567"/>
        <w:contextualSpacing w:val="0"/>
        <w:jc w:val="both"/>
        <w:rPr>
          <w:rFonts w:ascii="Times New Roman" w:hAnsi="Times New Roman"/>
          <w:b/>
          <w:bCs/>
          <w:sz w:val="24"/>
          <w:szCs w:val="24"/>
        </w:rPr>
      </w:pPr>
      <w:r>
        <w:rPr>
          <w:rFonts w:ascii="Times New Roman" w:hAnsi="Times New Roman"/>
          <w:b/>
          <w:bCs/>
          <w:sz w:val="24"/>
          <w:szCs w:val="24"/>
        </w:rPr>
        <w:t>Dimensional Reduction</w:t>
      </w:r>
    </w:p>
    <w:p w:rsidR="00E83DC8" w:rsidRDefault="00E76DE4">
      <w:pPr>
        <w:widowControl w:val="0"/>
        <w:suppressAutoHyphens/>
        <w:spacing w:after="120" w:line="240" w:lineRule="auto"/>
        <w:ind w:left="284" w:hanging="284"/>
        <w:jc w:val="center"/>
        <w:rPr>
          <w:rFonts w:ascii="Times New Roman" w:eastAsia="SimSun" w:hAnsi="Times New Roman"/>
          <w:sz w:val="24"/>
          <w:szCs w:val="24"/>
          <w:lang w:eastAsia="zh-CN"/>
        </w:rPr>
      </w:pPr>
      <w:r>
        <w:rPr>
          <w:rFonts w:ascii="Times New Roman" w:hAnsi="Times New Roman"/>
          <w:b/>
          <w:sz w:val="24"/>
          <w:szCs w:val="24"/>
        </w:rPr>
        <w:t>Table 2</w:t>
      </w:r>
      <w:r>
        <w:rPr>
          <w:rFonts w:ascii="Times New Roman" w:hAnsi="Times New Roman"/>
          <w:sz w:val="24"/>
          <w:szCs w:val="24"/>
        </w:rPr>
        <w:t xml:space="preserve">. </w:t>
      </w:r>
      <w:r>
        <w:rPr>
          <w:rFonts w:ascii="Times New Roman" w:eastAsia="SimSun" w:hAnsi="Times New Roman"/>
          <w:sz w:val="24"/>
          <w:szCs w:val="24"/>
          <w:lang w:eastAsia="zh-CN"/>
        </w:rPr>
        <w:t>Dimensions Reduction of Divorce Causes by District/City in Semarang Raya</w:t>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949"/>
        <w:gridCol w:w="1243"/>
        <w:gridCol w:w="2423"/>
      </w:tblGrid>
      <w:tr w:rsidR="00E83DC8">
        <w:trPr>
          <w:tblHeader/>
          <w:jc w:val="center"/>
        </w:trPr>
        <w:tc>
          <w:tcPr>
            <w:tcW w:w="1030" w:type="dxa"/>
            <w:tcBorders>
              <w:top w:val="single" w:sz="4" w:space="0" w:color="auto"/>
              <w:bottom w:val="single" w:sz="4" w:space="0" w:color="auto"/>
            </w:tcBorders>
            <w:vAlign w:val="center"/>
          </w:tcPr>
          <w:p w:rsidR="00E83DC8" w:rsidRDefault="00E76DE4">
            <w:pPr>
              <w:widowControl w:val="0"/>
              <w:jc w:val="center"/>
              <w:rPr>
                <w:rFonts w:ascii="Times New Roman" w:hAnsi="Times New Roman"/>
                <w:sz w:val="24"/>
                <w:szCs w:val="24"/>
                <w:lang w:eastAsia="zh-CN"/>
              </w:rPr>
            </w:pPr>
            <w:r>
              <w:rPr>
                <w:rFonts w:ascii="Times New Roman" w:hAnsi="Times New Roman"/>
                <w:sz w:val="24"/>
                <w:szCs w:val="24"/>
                <w:lang w:eastAsia="zh-CN"/>
              </w:rPr>
              <w:t>Dimension</w:t>
            </w:r>
          </w:p>
        </w:tc>
        <w:tc>
          <w:tcPr>
            <w:tcW w:w="949" w:type="dxa"/>
            <w:tcBorders>
              <w:top w:val="single" w:sz="4" w:space="0" w:color="auto"/>
              <w:bottom w:val="single" w:sz="4" w:space="0" w:color="auto"/>
            </w:tcBorders>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Inertia</w:t>
            </w:r>
          </w:p>
        </w:tc>
        <w:tc>
          <w:tcPr>
            <w:tcW w:w="1134" w:type="dxa"/>
            <w:tcBorders>
              <w:top w:val="single" w:sz="4" w:space="0" w:color="auto"/>
              <w:bottom w:val="single" w:sz="4" w:space="0" w:color="auto"/>
            </w:tcBorders>
            <w:vAlign w:val="center"/>
          </w:tcPr>
          <w:p w:rsidR="00E83DC8" w:rsidRDefault="00E76DE4">
            <w:pPr>
              <w:widowControl w:val="0"/>
              <w:jc w:val="center"/>
              <w:rPr>
                <w:rFonts w:ascii="Times New Roman" w:hAnsi="Times New Roman"/>
                <w:sz w:val="24"/>
                <w:szCs w:val="24"/>
                <w:lang w:eastAsia="zh-CN"/>
              </w:rPr>
            </w:pPr>
            <w:r>
              <w:rPr>
                <w:rFonts w:ascii="Times New Roman" w:hAnsi="Times New Roman"/>
                <w:sz w:val="24"/>
                <w:szCs w:val="24"/>
                <w:lang w:val="id-ID" w:eastAsia="zh-CN"/>
              </w:rPr>
              <w:t>Proportio</w:t>
            </w:r>
            <w:r>
              <w:rPr>
                <w:rFonts w:ascii="Times New Roman" w:hAnsi="Times New Roman"/>
                <w:sz w:val="24"/>
                <w:szCs w:val="24"/>
                <w:lang w:eastAsia="zh-CN"/>
              </w:rPr>
              <w:t>n</w:t>
            </w:r>
          </w:p>
        </w:tc>
        <w:tc>
          <w:tcPr>
            <w:tcW w:w="0" w:type="auto"/>
            <w:tcBorders>
              <w:top w:val="single" w:sz="4" w:space="0" w:color="auto"/>
              <w:bottom w:val="single" w:sz="4" w:space="0" w:color="auto"/>
            </w:tcBorders>
            <w:vAlign w:val="center"/>
          </w:tcPr>
          <w:p w:rsidR="00E83DC8" w:rsidRDefault="00E76DE4">
            <w:pPr>
              <w:widowControl w:val="0"/>
              <w:jc w:val="center"/>
              <w:rPr>
                <w:rFonts w:ascii="Times New Roman" w:hAnsi="Times New Roman"/>
                <w:sz w:val="24"/>
                <w:szCs w:val="24"/>
                <w:lang w:eastAsia="zh-CN"/>
              </w:rPr>
            </w:pPr>
            <w:r>
              <w:rPr>
                <w:rFonts w:ascii="Times New Roman" w:hAnsi="Times New Roman"/>
                <w:sz w:val="24"/>
                <w:szCs w:val="24"/>
                <w:lang w:eastAsia="zh-CN"/>
              </w:rPr>
              <w:t>Cumulative Proportion</w:t>
            </w:r>
          </w:p>
        </w:tc>
      </w:tr>
      <w:tr w:rsidR="00E83DC8">
        <w:trPr>
          <w:jc w:val="center"/>
        </w:trPr>
        <w:tc>
          <w:tcPr>
            <w:tcW w:w="1030" w:type="dxa"/>
            <w:tcBorders>
              <w:top w:val="single" w:sz="4" w:space="0" w:color="auto"/>
            </w:tcBorders>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1</w:t>
            </w:r>
          </w:p>
        </w:tc>
        <w:tc>
          <w:tcPr>
            <w:tcW w:w="949" w:type="dxa"/>
            <w:tcBorders>
              <w:top w:val="single" w:sz="4" w:space="0" w:color="auto"/>
            </w:tcBorders>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0,463</w:t>
            </w:r>
          </w:p>
        </w:tc>
        <w:tc>
          <w:tcPr>
            <w:tcW w:w="1134" w:type="dxa"/>
            <w:tcBorders>
              <w:top w:val="single" w:sz="4" w:space="0" w:color="auto"/>
            </w:tcBorders>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0,975</w:t>
            </w:r>
          </w:p>
        </w:tc>
        <w:tc>
          <w:tcPr>
            <w:tcW w:w="0" w:type="auto"/>
            <w:tcBorders>
              <w:top w:val="single" w:sz="4" w:space="0" w:color="auto"/>
            </w:tcBorders>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0,975</w:t>
            </w:r>
          </w:p>
        </w:tc>
      </w:tr>
      <w:tr w:rsidR="00E83DC8">
        <w:trPr>
          <w:jc w:val="center"/>
        </w:trPr>
        <w:tc>
          <w:tcPr>
            <w:tcW w:w="1030" w:type="dxa"/>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2</w:t>
            </w:r>
          </w:p>
        </w:tc>
        <w:tc>
          <w:tcPr>
            <w:tcW w:w="949" w:type="dxa"/>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0,007</w:t>
            </w:r>
          </w:p>
        </w:tc>
        <w:tc>
          <w:tcPr>
            <w:tcW w:w="1134" w:type="dxa"/>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0,015</w:t>
            </w:r>
          </w:p>
        </w:tc>
        <w:tc>
          <w:tcPr>
            <w:tcW w:w="0" w:type="auto"/>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0,989</w:t>
            </w:r>
          </w:p>
        </w:tc>
      </w:tr>
      <w:tr w:rsidR="00E83DC8">
        <w:trPr>
          <w:jc w:val="center"/>
        </w:trPr>
        <w:tc>
          <w:tcPr>
            <w:tcW w:w="1030" w:type="dxa"/>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3</w:t>
            </w:r>
          </w:p>
        </w:tc>
        <w:tc>
          <w:tcPr>
            <w:tcW w:w="949" w:type="dxa"/>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0,003</w:t>
            </w:r>
          </w:p>
        </w:tc>
        <w:tc>
          <w:tcPr>
            <w:tcW w:w="1134" w:type="dxa"/>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0,007</w:t>
            </w:r>
          </w:p>
        </w:tc>
        <w:tc>
          <w:tcPr>
            <w:tcW w:w="0" w:type="auto"/>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0,997</w:t>
            </w:r>
          </w:p>
        </w:tc>
      </w:tr>
      <w:tr w:rsidR="00E83DC8">
        <w:trPr>
          <w:jc w:val="center"/>
        </w:trPr>
        <w:tc>
          <w:tcPr>
            <w:tcW w:w="1030" w:type="dxa"/>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4</w:t>
            </w:r>
          </w:p>
        </w:tc>
        <w:tc>
          <w:tcPr>
            <w:tcW w:w="949" w:type="dxa"/>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0,001</w:t>
            </w:r>
          </w:p>
        </w:tc>
        <w:tc>
          <w:tcPr>
            <w:tcW w:w="1134" w:type="dxa"/>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0,002</w:t>
            </w:r>
          </w:p>
        </w:tc>
        <w:tc>
          <w:tcPr>
            <w:tcW w:w="0" w:type="auto"/>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0,999</w:t>
            </w:r>
          </w:p>
        </w:tc>
      </w:tr>
      <w:tr w:rsidR="00E83DC8">
        <w:trPr>
          <w:jc w:val="center"/>
        </w:trPr>
        <w:tc>
          <w:tcPr>
            <w:tcW w:w="1030" w:type="dxa"/>
            <w:tcBorders>
              <w:bottom w:val="single" w:sz="4" w:space="0" w:color="auto"/>
            </w:tcBorders>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5</w:t>
            </w:r>
          </w:p>
        </w:tc>
        <w:tc>
          <w:tcPr>
            <w:tcW w:w="949" w:type="dxa"/>
            <w:tcBorders>
              <w:bottom w:val="single" w:sz="4" w:space="0" w:color="auto"/>
            </w:tcBorders>
            <w:vAlign w:val="center"/>
          </w:tcPr>
          <w:p w:rsidR="00E83DC8" w:rsidRDefault="00E76DE4">
            <w:pPr>
              <w:widowControl w:val="0"/>
              <w:jc w:val="center"/>
              <w:rPr>
                <w:rFonts w:ascii="Times New Roman" w:hAnsi="Times New Roman"/>
                <w:sz w:val="24"/>
                <w:szCs w:val="24"/>
                <w:lang w:eastAsia="zh-CN"/>
              </w:rPr>
            </w:pPr>
            <w:r>
              <w:rPr>
                <w:rFonts w:ascii="Times New Roman" w:hAnsi="Times New Roman"/>
                <w:sz w:val="24"/>
                <w:szCs w:val="24"/>
                <w:lang w:eastAsia="zh-CN"/>
              </w:rPr>
              <w:t>0</w:t>
            </w:r>
          </w:p>
        </w:tc>
        <w:tc>
          <w:tcPr>
            <w:tcW w:w="1134" w:type="dxa"/>
            <w:tcBorders>
              <w:bottom w:val="single" w:sz="4" w:space="0" w:color="auto"/>
            </w:tcBorders>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0,001</w:t>
            </w:r>
          </w:p>
        </w:tc>
        <w:tc>
          <w:tcPr>
            <w:tcW w:w="0" w:type="auto"/>
            <w:tcBorders>
              <w:bottom w:val="single" w:sz="4" w:space="0" w:color="auto"/>
            </w:tcBorders>
            <w:vAlign w:val="center"/>
          </w:tcPr>
          <w:p w:rsidR="00E83DC8" w:rsidRDefault="00E76DE4">
            <w:pPr>
              <w:widowControl w:val="0"/>
              <w:jc w:val="center"/>
              <w:rPr>
                <w:rFonts w:ascii="Times New Roman" w:hAnsi="Times New Roman"/>
                <w:sz w:val="24"/>
                <w:szCs w:val="24"/>
                <w:lang w:val="id-ID" w:eastAsia="zh-CN"/>
              </w:rPr>
            </w:pPr>
            <w:r>
              <w:rPr>
                <w:rFonts w:ascii="Times New Roman" w:hAnsi="Times New Roman"/>
                <w:sz w:val="24"/>
                <w:szCs w:val="24"/>
                <w:lang w:val="id-ID" w:eastAsia="zh-CN"/>
              </w:rPr>
              <w:t>1</w:t>
            </w:r>
          </w:p>
        </w:tc>
      </w:tr>
    </w:tbl>
    <w:p w:rsidR="00E83DC8" w:rsidRDefault="00E76DE4">
      <w:pPr>
        <w:pStyle w:val="ListParagraph"/>
        <w:spacing w:after="240"/>
        <w:ind w:left="0" w:firstLine="567"/>
        <w:contextualSpacing w:val="0"/>
        <w:jc w:val="both"/>
        <w:rPr>
          <w:rFonts w:ascii="Times New Roman" w:eastAsia="SimSun" w:hAnsi="Times New Roman"/>
          <w:sz w:val="24"/>
          <w:szCs w:val="24"/>
          <w:lang w:eastAsia="zh-CN"/>
        </w:rPr>
      </w:pPr>
      <w:r>
        <w:rPr>
          <w:rFonts w:ascii="Times New Roman" w:eastAsia="SimSun" w:hAnsi="Times New Roman"/>
          <w:sz w:val="24"/>
          <w:szCs w:val="24"/>
          <w:lang w:eastAsia="zh-CN"/>
        </w:rPr>
        <w:t>Table 2 provides information that dimension 1 has an inertia value of 0.463 and explains 97.5% of the data variance, making it the most dominant dimension in explaining the variation in divorce factors in Semarang Raya.</w:t>
      </w:r>
    </w:p>
    <w:p w:rsidR="00E83DC8" w:rsidRDefault="00E76DE4">
      <w:pPr>
        <w:pStyle w:val="ListParagraph"/>
        <w:numPr>
          <w:ilvl w:val="0"/>
          <w:numId w:val="8"/>
        </w:numPr>
        <w:spacing w:after="120"/>
        <w:ind w:left="567" w:hanging="567"/>
        <w:contextualSpacing w:val="0"/>
        <w:jc w:val="both"/>
        <w:rPr>
          <w:rFonts w:ascii="Times New Roman" w:hAnsi="Times New Roman"/>
          <w:b/>
          <w:bCs/>
          <w:sz w:val="24"/>
          <w:szCs w:val="24"/>
        </w:rPr>
      </w:pPr>
      <w:r>
        <w:rPr>
          <w:rFonts w:ascii="Times New Roman" w:hAnsi="Times New Roman"/>
          <w:b/>
          <w:bCs/>
          <w:sz w:val="24"/>
          <w:szCs w:val="24"/>
        </w:rPr>
        <w:lastRenderedPageBreak/>
        <w:t>Contribution from Row Profile</w:t>
      </w:r>
    </w:p>
    <w:p w:rsidR="00E83DC8" w:rsidRDefault="00E76DE4">
      <w:pPr>
        <w:widowControl w:val="0"/>
        <w:suppressAutoHyphens/>
        <w:spacing w:after="120" w:line="240" w:lineRule="auto"/>
        <w:ind w:left="284" w:hanging="284"/>
        <w:jc w:val="center"/>
        <w:rPr>
          <w:rFonts w:ascii="Times New Roman" w:eastAsia="SimSun" w:hAnsi="Times New Roman"/>
          <w:lang w:eastAsia="zh-CN"/>
        </w:rPr>
      </w:pPr>
      <w:r>
        <w:rPr>
          <w:rFonts w:ascii="Times New Roman" w:hAnsi="Times New Roman"/>
          <w:b/>
          <w:sz w:val="24"/>
          <w:szCs w:val="24"/>
        </w:rPr>
        <w:t>Table 3</w:t>
      </w:r>
      <w:r>
        <w:rPr>
          <w:rFonts w:ascii="Times New Roman" w:hAnsi="Times New Roman"/>
          <w:sz w:val="24"/>
          <w:szCs w:val="24"/>
        </w:rPr>
        <w:t xml:space="preserve">. </w:t>
      </w:r>
      <w:r>
        <w:rPr>
          <w:rFonts w:ascii="Times New Roman" w:eastAsia="SimSun" w:hAnsi="Times New Roman"/>
          <w:lang w:eastAsia="zh-CN"/>
        </w:rPr>
        <w:t>The Absolute and Relative Contribution Values of Rows for Districts/Cities in Semarang Raya</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276"/>
        <w:gridCol w:w="1276"/>
        <w:gridCol w:w="1275"/>
        <w:gridCol w:w="1276"/>
      </w:tblGrid>
      <w:tr w:rsidR="00E83DC8">
        <w:trPr>
          <w:tblHeader/>
          <w:jc w:val="center"/>
        </w:trPr>
        <w:tc>
          <w:tcPr>
            <w:tcW w:w="1843" w:type="dxa"/>
            <w:vMerge w:val="restart"/>
            <w:tcBorders>
              <w:top w:val="single" w:sz="4" w:space="0" w:color="auto"/>
            </w:tcBorders>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Region</w:t>
            </w:r>
          </w:p>
        </w:tc>
        <w:tc>
          <w:tcPr>
            <w:tcW w:w="2552" w:type="dxa"/>
            <w:gridSpan w:val="2"/>
            <w:tcBorders>
              <w:top w:val="single" w:sz="4" w:space="0" w:color="auto"/>
              <w:bottom w:val="single" w:sz="4" w:space="0" w:color="auto"/>
            </w:tcBorders>
            <w:vAlign w:val="center"/>
          </w:tcPr>
          <w:p w:rsidR="00E83DC8" w:rsidRDefault="00E76DE4">
            <w:pPr>
              <w:widowControl w:val="0"/>
              <w:jc w:val="center"/>
              <w:rPr>
                <w:rFonts w:ascii="Times New Roman" w:hAnsi="Times New Roman"/>
                <w:sz w:val="20"/>
                <w:szCs w:val="20"/>
                <w:lang w:eastAsia="zh-CN"/>
              </w:rPr>
            </w:pPr>
            <w:r>
              <w:rPr>
                <w:rFonts w:ascii="Times New Roman" w:hAnsi="Times New Roman"/>
                <w:sz w:val="20"/>
                <w:szCs w:val="20"/>
                <w:lang w:eastAsia="zh-CN"/>
              </w:rPr>
              <w:t>Absolute Contribution</w:t>
            </w:r>
          </w:p>
        </w:tc>
        <w:tc>
          <w:tcPr>
            <w:tcW w:w="2551" w:type="dxa"/>
            <w:gridSpan w:val="2"/>
            <w:tcBorders>
              <w:top w:val="single" w:sz="4" w:space="0" w:color="auto"/>
              <w:bottom w:val="single" w:sz="4" w:space="0" w:color="auto"/>
            </w:tcBorders>
            <w:vAlign w:val="center"/>
          </w:tcPr>
          <w:p w:rsidR="00E83DC8" w:rsidRDefault="00E76DE4">
            <w:pPr>
              <w:widowControl w:val="0"/>
              <w:jc w:val="center"/>
              <w:rPr>
                <w:rFonts w:ascii="Times New Roman" w:hAnsi="Times New Roman"/>
                <w:sz w:val="20"/>
                <w:szCs w:val="20"/>
                <w:lang w:eastAsia="zh-CN"/>
              </w:rPr>
            </w:pPr>
            <w:r>
              <w:rPr>
                <w:rFonts w:ascii="Times New Roman" w:hAnsi="Times New Roman"/>
                <w:sz w:val="20"/>
                <w:szCs w:val="20"/>
                <w:lang w:eastAsia="zh-CN"/>
              </w:rPr>
              <w:t>Relative Contribution</w:t>
            </w:r>
          </w:p>
        </w:tc>
      </w:tr>
      <w:tr w:rsidR="00E83DC8">
        <w:trPr>
          <w:tblHeader/>
          <w:jc w:val="center"/>
        </w:trPr>
        <w:tc>
          <w:tcPr>
            <w:tcW w:w="1843" w:type="dxa"/>
            <w:vMerge/>
            <w:tcBorders>
              <w:bottom w:val="single" w:sz="4" w:space="0" w:color="auto"/>
            </w:tcBorders>
            <w:vAlign w:val="center"/>
          </w:tcPr>
          <w:p w:rsidR="00E83DC8" w:rsidRDefault="00E83DC8">
            <w:pPr>
              <w:widowControl w:val="0"/>
              <w:jc w:val="center"/>
              <w:rPr>
                <w:rFonts w:ascii="Times New Roman" w:hAnsi="Times New Roman"/>
                <w:sz w:val="20"/>
                <w:szCs w:val="20"/>
                <w:lang w:val="id-ID" w:eastAsia="zh-CN"/>
              </w:rPr>
            </w:pPr>
          </w:p>
        </w:tc>
        <w:tc>
          <w:tcPr>
            <w:tcW w:w="1276" w:type="dxa"/>
            <w:tcBorders>
              <w:top w:val="single" w:sz="4" w:space="0" w:color="auto"/>
              <w:bottom w:val="single" w:sz="4" w:space="0" w:color="auto"/>
            </w:tcBorders>
            <w:vAlign w:val="center"/>
          </w:tcPr>
          <w:p w:rsidR="00E83DC8" w:rsidRDefault="00E76DE4">
            <w:pPr>
              <w:widowControl w:val="0"/>
              <w:jc w:val="center"/>
              <w:rPr>
                <w:rFonts w:ascii="Times New Roman" w:hAnsi="Times New Roman"/>
                <w:sz w:val="20"/>
                <w:szCs w:val="20"/>
                <w:lang w:val="id-ID" w:eastAsia="zh-CN"/>
              </w:rPr>
            </w:pPr>
            <w:r>
              <w:rPr>
                <w:rFonts w:ascii="Times New Roman" w:hAnsi="Times New Roman"/>
                <w:sz w:val="20"/>
                <w:szCs w:val="20"/>
                <w:lang w:val="id-ID" w:eastAsia="zh-CN"/>
              </w:rPr>
              <w:t>Dimensi</w:t>
            </w:r>
            <w:r>
              <w:rPr>
                <w:rFonts w:ascii="Times New Roman" w:hAnsi="Times New Roman"/>
                <w:sz w:val="20"/>
                <w:szCs w:val="20"/>
                <w:lang w:eastAsia="zh-CN"/>
              </w:rPr>
              <w:t>on</w:t>
            </w:r>
            <w:r>
              <w:rPr>
                <w:rFonts w:ascii="Times New Roman" w:hAnsi="Times New Roman"/>
                <w:sz w:val="20"/>
                <w:szCs w:val="20"/>
                <w:lang w:val="id-ID" w:eastAsia="zh-CN"/>
              </w:rPr>
              <w:t xml:space="preserve"> 1</w:t>
            </w:r>
          </w:p>
        </w:tc>
        <w:tc>
          <w:tcPr>
            <w:tcW w:w="1276" w:type="dxa"/>
            <w:tcBorders>
              <w:top w:val="single" w:sz="4" w:space="0" w:color="auto"/>
              <w:bottom w:val="single" w:sz="4" w:space="0" w:color="auto"/>
            </w:tcBorders>
            <w:vAlign w:val="center"/>
          </w:tcPr>
          <w:p w:rsidR="00E83DC8" w:rsidRDefault="00E76DE4">
            <w:pPr>
              <w:widowControl w:val="0"/>
              <w:jc w:val="center"/>
              <w:rPr>
                <w:rFonts w:ascii="Times New Roman" w:hAnsi="Times New Roman"/>
                <w:sz w:val="20"/>
                <w:szCs w:val="20"/>
                <w:lang w:val="id-ID" w:eastAsia="zh-CN"/>
              </w:rPr>
            </w:pPr>
            <w:r>
              <w:rPr>
                <w:rFonts w:ascii="Times New Roman" w:hAnsi="Times New Roman"/>
                <w:sz w:val="20"/>
                <w:szCs w:val="20"/>
                <w:lang w:val="id-ID" w:eastAsia="zh-CN"/>
              </w:rPr>
              <w:t>Dimensi</w:t>
            </w:r>
            <w:r>
              <w:rPr>
                <w:rFonts w:ascii="Times New Roman" w:hAnsi="Times New Roman"/>
                <w:sz w:val="20"/>
                <w:szCs w:val="20"/>
                <w:lang w:eastAsia="zh-CN"/>
              </w:rPr>
              <w:t>on</w:t>
            </w:r>
            <w:r>
              <w:rPr>
                <w:rFonts w:ascii="Times New Roman" w:hAnsi="Times New Roman"/>
                <w:sz w:val="20"/>
                <w:szCs w:val="20"/>
                <w:lang w:val="id-ID" w:eastAsia="zh-CN"/>
              </w:rPr>
              <w:t xml:space="preserve"> 2</w:t>
            </w:r>
          </w:p>
        </w:tc>
        <w:tc>
          <w:tcPr>
            <w:tcW w:w="1275" w:type="dxa"/>
            <w:tcBorders>
              <w:top w:val="single" w:sz="4" w:space="0" w:color="auto"/>
              <w:bottom w:val="single" w:sz="4" w:space="0" w:color="auto"/>
            </w:tcBorders>
            <w:vAlign w:val="center"/>
          </w:tcPr>
          <w:p w:rsidR="00E83DC8" w:rsidRDefault="00E76DE4">
            <w:pPr>
              <w:widowControl w:val="0"/>
              <w:jc w:val="center"/>
              <w:rPr>
                <w:rFonts w:ascii="Times New Roman" w:hAnsi="Times New Roman"/>
                <w:sz w:val="20"/>
                <w:szCs w:val="20"/>
                <w:lang w:val="id-ID" w:eastAsia="zh-CN"/>
              </w:rPr>
            </w:pPr>
            <w:r>
              <w:rPr>
                <w:rFonts w:ascii="Times New Roman" w:hAnsi="Times New Roman"/>
                <w:sz w:val="20"/>
                <w:szCs w:val="20"/>
                <w:lang w:val="id-ID" w:eastAsia="zh-CN"/>
              </w:rPr>
              <w:t>Dimensi</w:t>
            </w:r>
            <w:r>
              <w:rPr>
                <w:rFonts w:ascii="Times New Roman" w:hAnsi="Times New Roman"/>
                <w:sz w:val="20"/>
                <w:szCs w:val="20"/>
                <w:lang w:eastAsia="zh-CN"/>
              </w:rPr>
              <w:t>on</w:t>
            </w:r>
            <w:r>
              <w:rPr>
                <w:rFonts w:ascii="Times New Roman" w:hAnsi="Times New Roman"/>
                <w:sz w:val="20"/>
                <w:szCs w:val="20"/>
                <w:lang w:val="id-ID" w:eastAsia="zh-CN"/>
              </w:rPr>
              <w:t xml:space="preserve"> 1</w:t>
            </w:r>
          </w:p>
        </w:tc>
        <w:tc>
          <w:tcPr>
            <w:tcW w:w="1276" w:type="dxa"/>
            <w:tcBorders>
              <w:top w:val="single" w:sz="4" w:space="0" w:color="auto"/>
              <w:bottom w:val="single" w:sz="4" w:space="0" w:color="auto"/>
            </w:tcBorders>
            <w:vAlign w:val="center"/>
          </w:tcPr>
          <w:p w:rsidR="00E83DC8" w:rsidRDefault="00E76DE4">
            <w:pPr>
              <w:widowControl w:val="0"/>
              <w:jc w:val="center"/>
              <w:rPr>
                <w:rFonts w:ascii="Times New Roman" w:hAnsi="Times New Roman"/>
                <w:sz w:val="20"/>
                <w:szCs w:val="20"/>
                <w:lang w:val="id-ID" w:eastAsia="zh-CN"/>
              </w:rPr>
            </w:pPr>
            <w:r>
              <w:rPr>
                <w:rFonts w:ascii="Times New Roman" w:hAnsi="Times New Roman"/>
                <w:sz w:val="20"/>
                <w:szCs w:val="20"/>
                <w:lang w:val="id-ID" w:eastAsia="zh-CN"/>
              </w:rPr>
              <w:t>Dimensi</w:t>
            </w:r>
            <w:r>
              <w:rPr>
                <w:rFonts w:ascii="Times New Roman" w:hAnsi="Times New Roman"/>
                <w:sz w:val="20"/>
                <w:szCs w:val="20"/>
                <w:lang w:eastAsia="zh-CN"/>
              </w:rPr>
              <w:t>on</w:t>
            </w:r>
            <w:r>
              <w:rPr>
                <w:rFonts w:ascii="Times New Roman" w:hAnsi="Times New Roman"/>
                <w:sz w:val="20"/>
                <w:szCs w:val="20"/>
                <w:lang w:val="id-ID" w:eastAsia="zh-CN"/>
              </w:rPr>
              <w:t xml:space="preserve"> 2</w:t>
            </w:r>
          </w:p>
        </w:tc>
      </w:tr>
      <w:tr w:rsidR="00E83DC8">
        <w:trPr>
          <w:jc w:val="center"/>
        </w:trPr>
        <w:tc>
          <w:tcPr>
            <w:tcW w:w="1843" w:type="dxa"/>
            <w:tcBorders>
              <w:top w:val="single" w:sz="4" w:space="0" w:color="auto"/>
            </w:tcBorders>
            <w:vAlign w:val="center"/>
          </w:tcPr>
          <w:p w:rsidR="00E83DC8" w:rsidRDefault="00E76DE4">
            <w:pPr>
              <w:widowControl w:val="0"/>
              <w:suppressAutoHyphens/>
              <w:rPr>
                <w:rFonts w:ascii="Times New Roman" w:eastAsia="SimSun" w:hAnsi="Times New Roman"/>
                <w:sz w:val="20"/>
                <w:szCs w:val="20"/>
                <w:lang w:eastAsia="zh-CN"/>
              </w:rPr>
            </w:pPr>
            <w:proofErr w:type="spellStart"/>
            <w:r>
              <w:rPr>
                <w:rFonts w:ascii="Times New Roman" w:eastAsia="SimSun" w:hAnsi="Times New Roman"/>
                <w:sz w:val="20"/>
                <w:szCs w:val="20"/>
                <w:lang w:eastAsia="zh-CN"/>
              </w:rPr>
              <w:t>Grobogan</w:t>
            </w:r>
            <w:proofErr w:type="spellEnd"/>
            <w:r>
              <w:rPr>
                <w:rFonts w:ascii="Times New Roman" w:eastAsia="SimSun" w:hAnsi="Times New Roman"/>
                <w:sz w:val="20"/>
                <w:szCs w:val="20"/>
                <w:lang w:eastAsia="zh-CN"/>
              </w:rPr>
              <w:t xml:space="preserve"> Regency</w:t>
            </w:r>
          </w:p>
        </w:tc>
        <w:tc>
          <w:tcPr>
            <w:tcW w:w="1276" w:type="dxa"/>
            <w:tcBorders>
              <w:top w:val="single" w:sz="4" w:space="0" w:color="auto"/>
            </w:tcBorders>
            <w:vAlign w:val="center"/>
          </w:tcPr>
          <w:p w:rsidR="00E83DC8" w:rsidRDefault="00E76DE4">
            <w:pPr>
              <w:widowControl w:val="0"/>
              <w:suppressAutoHyphens/>
              <w:ind w:right="60"/>
              <w:jc w:val="center"/>
              <w:rPr>
                <w:rFonts w:ascii="Times New Roman" w:eastAsia="SimSun" w:hAnsi="Times New Roman"/>
                <w:b/>
                <w:sz w:val="20"/>
                <w:szCs w:val="20"/>
                <w:lang w:eastAsia="zh-CN"/>
              </w:rPr>
            </w:pPr>
            <w:r>
              <w:rPr>
                <w:rFonts w:ascii="Times New Roman" w:eastAsia="SimSun" w:hAnsi="Times New Roman"/>
                <w:b/>
                <w:sz w:val="20"/>
                <w:szCs w:val="20"/>
                <w:lang w:eastAsia="zh-CN"/>
              </w:rPr>
              <w:t>0,679</w:t>
            </w:r>
          </w:p>
        </w:tc>
        <w:tc>
          <w:tcPr>
            <w:tcW w:w="1276" w:type="dxa"/>
            <w:tcBorders>
              <w:top w:val="single" w:sz="4" w:space="0" w:color="auto"/>
            </w:tcBorders>
            <w:vAlign w:val="center"/>
          </w:tcPr>
          <w:p w:rsidR="00E83DC8" w:rsidRDefault="00E76DE4">
            <w:pPr>
              <w:widowControl w:val="0"/>
              <w:suppressAutoHyphens/>
              <w:ind w:right="60"/>
              <w:jc w:val="center"/>
              <w:rPr>
                <w:rFonts w:ascii="Times New Roman" w:eastAsia="SimSun" w:hAnsi="Times New Roman"/>
                <w:sz w:val="20"/>
                <w:szCs w:val="20"/>
                <w:lang w:eastAsia="zh-CN"/>
              </w:rPr>
            </w:pPr>
            <w:r>
              <w:rPr>
                <w:rFonts w:ascii="Times New Roman" w:eastAsia="SimSun" w:hAnsi="Times New Roman"/>
                <w:sz w:val="20"/>
                <w:szCs w:val="20"/>
                <w:lang w:eastAsia="zh-CN"/>
              </w:rPr>
              <w:t>0</w:t>
            </w:r>
          </w:p>
        </w:tc>
        <w:tc>
          <w:tcPr>
            <w:tcW w:w="1275" w:type="dxa"/>
            <w:tcBorders>
              <w:top w:val="single" w:sz="4" w:space="0" w:color="auto"/>
            </w:tcBorders>
            <w:vAlign w:val="center"/>
          </w:tcPr>
          <w:p w:rsidR="00E83DC8" w:rsidRDefault="00E76DE4">
            <w:pPr>
              <w:widowControl w:val="0"/>
              <w:suppressAutoHyphens/>
              <w:ind w:right="60"/>
              <w:jc w:val="center"/>
              <w:rPr>
                <w:rFonts w:ascii="Times New Roman" w:eastAsia="SimSun" w:hAnsi="Times New Roman"/>
                <w:b/>
                <w:sz w:val="20"/>
                <w:szCs w:val="20"/>
                <w:lang w:eastAsia="zh-CN"/>
              </w:rPr>
            </w:pPr>
            <w:r>
              <w:rPr>
                <w:rFonts w:ascii="Times New Roman" w:eastAsia="SimSun" w:hAnsi="Times New Roman"/>
                <w:b/>
                <w:sz w:val="20"/>
                <w:szCs w:val="20"/>
                <w:lang w:eastAsia="zh-CN"/>
              </w:rPr>
              <w:t>1</w:t>
            </w:r>
          </w:p>
        </w:tc>
        <w:tc>
          <w:tcPr>
            <w:tcW w:w="1276" w:type="dxa"/>
            <w:tcBorders>
              <w:top w:val="single" w:sz="4" w:space="0" w:color="auto"/>
            </w:tcBorders>
            <w:vAlign w:val="center"/>
          </w:tcPr>
          <w:p w:rsidR="00E83DC8" w:rsidRDefault="00E76DE4">
            <w:pPr>
              <w:widowControl w:val="0"/>
              <w:suppressAutoHyphens/>
              <w:ind w:right="60"/>
              <w:jc w:val="center"/>
              <w:rPr>
                <w:rFonts w:ascii="Times New Roman" w:eastAsia="SimSun" w:hAnsi="Times New Roman"/>
                <w:sz w:val="20"/>
                <w:szCs w:val="20"/>
                <w:lang w:eastAsia="zh-CN"/>
              </w:rPr>
            </w:pPr>
            <w:r>
              <w:rPr>
                <w:rFonts w:ascii="Times New Roman" w:eastAsia="SimSun" w:hAnsi="Times New Roman"/>
                <w:sz w:val="20"/>
                <w:szCs w:val="20"/>
                <w:lang w:eastAsia="zh-CN"/>
              </w:rPr>
              <w:t>0</w:t>
            </w:r>
          </w:p>
        </w:tc>
      </w:tr>
      <w:tr w:rsidR="00E83DC8">
        <w:trPr>
          <w:jc w:val="center"/>
        </w:trPr>
        <w:tc>
          <w:tcPr>
            <w:tcW w:w="1843" w:type="dxa"/>
            <w:vAlign w:val="center"/>
          </w:tcPr>
          <w:p w:rsidR="00E83DC8" w:rsidRDefault="00E76DE4">
            <w:pPr>
              <w:widowControl w:val="0"/>
              <w:suppressAutoHyphens/>
              <w:rPr>
                <w:rFonts w:ascii="Times New Roman" w:eastAsia="SimSun" w:hAnsi="Times New Roman"/>
                <w:sz w:val="20"/>
                <w:szCs w:val="20"/>
                <w:lang w:eastAsia="zh-CN"/>
              </w:rPr>
            </w:pPr>
            <w:r>
              <w:rPr>
                <w:rFonts w:ascii="Times New Roman" w:eastAsia="SimSun" w:hAnsi="Times New Roman"/>
                <w:sz w:val="20"/>
                <w:szCs w:val="20"/>
                <w:lang w:eastAsia="zh-CN"/>
              </w:rPr>
              <w:t>Demak Regency</w:t>
            </w:r>
          </w:p>
        </w:tc>
        <w:tc>
          <w:tcPr>
            <w:tcW w:w="1276" w:type="dxa"/>
            <w:vAlign w:val="center"/>
          </w:tcPr>
          <w:p w:rsidR="00E83DC8" w:rsidRDefault="00E76DE4">
            <w:pPr>
              <w:widowControl w:val="0"/>
              <w:suppressAutoHyphens/>
              <w:ind w:right="60"/>
              <w:jc w:val="center"/>
              <w:rPr>
                <w:rFonts w:ascii="Times New Roman" w:eastAsia="SimSun" w:hAnsi="Times New Roman"/>
                <w:b/>
                <w:sz w:val="20"/>
                <w:szCs w:val="20"/>
                <w:lang w:eastAsia="zh-CN"/>
              </w:rPr>
            </w:pPr>
            <w:r>
              <w:rPr>
                <w:rFonts w:ascii="Times New Roman" w:eastAsia="SimSun" w:hAnsi="Times New Roman"/>
                <w:b/>
                <w:sz w:val="20"/>
                <w:szCs w:val="20"/>
                <w:lang w:eastAsia="zh-CN"/>
              </w:rPr>
              <w:t>0,097</w:t>
            </w:r>
          </w:p>
        </w:tc>
        <w:tc>
          <w:tcPr>
            <w:tcW w:w="1276" w:type="dxa"/>
            <w:vAlign w:val="center"/>
          </w:tcPr>
          <w:p w:rsidR="00E83DC8" w:rsidRDefault="00E76DE4">
            <w:pPr>
              <w:widowControl w:val="0"/>
              <w:suppressAutoHyphens/>
              <w:ind w:right="60"/>
              <w:jc w:val="center"/>
              <w:rPr>
                <w:rFonts w:ascii="Times New Roman" w:eastAsia="SimSun" w:hAnsi="Times New Roman"/>
                <w:sz w:val="20"/>
                <w:szCs w:val="20"/>
                <w:lang w:eastAsia="zh-CN"/>
              </w:rPr>
            </w:pPr>
            <w:r>
              <w:rPr>
                <w:rFonts w:ascii="Times New Roman" w:eastAsia="SimSun" w:hAnsi="Times New Roman"/>
                <w:sz w:val="20"/>
                <w:szCs w:val="20"/>
                <w:lang w:eastAsia="zh-CN"/>
              </w:rPr>
              <w:t>0,032</w:t>
            </w:r>
          </w:p>
        </w:tc>
        <w:tc>
          <w:tcPr>
            <w:tcW w:w="1275" w:type="dxa"/>
            <w:vAlign w:val="center"/>
          </w:tcPr>
          <w:p w:rsidR="00E83DC8" w:rsidRDefault="00E76DE4">
            <w:pPr>
              <w:widowControl w:val="0"/>
              <w:suppressAutoHyphens/>
              <w:ind w:right="60"/>
              <w:jc w:val="center"/>
              <w:rPr>
                <w:rFonts w:ascii="Times New Roman" w:eastAsia="SimSun" w:hAnsi="Times New Roman"/>
                <w:sz w:val="20"/>
                <w:szCs w:val="20"/>
                <w:lang w:eastAsia="zh-CN"/>
              </w:rPr>
            </w:pPr>
            <w:r>
              <w:rPr>
                <w:rFonts w:ascii="Times New Roman" w:eastAsia="SimSun" w:hAnsi="Times New Roman"/>
                <w:sz w:val="20"/>
                <w:szCs w:val="20"/>
                <w:lang w:eastAsia="zh-CN"/>
              </w:rPr>
              <w:t>0,965</w:t>
            </w:r>
          </w:p>
        </w:tc>
        <w:tc>
          <w:tcPr>
            <w:tcW w:w="1276" w:type="dxa"/>
            <w:vAlign w:val="center"/>
          </w:tcPr>
          <w:p w:rsidR="00E83DC8" w:rsidRDefault="00E76DE4">
            <w:pPr>
              <w:widowControl w:val="0"/>
              <w:suppressAutoHyphens/>
              <w:ind w:right="60"/>
              <w:jc w:val="center"/>
              <w:rPr>
                <w:rFonts w:ascii="Times New Roman" w:eastAsia="SimSun" w:hAnsi="Times New Roman"/>
                <w:sz w:val="20"/>
                <w:szCs w:val="20"/>
                <w:lang w:eastAsia="zh-CN"/>
              </w:rPr>
            </w:pPr>
            <w:r>
              <w:rPr>
                <w:rFonts w:ascii="Times New Roman" w:eastAsia="SimSun" w:hAnsi="Times New Roman"/>
                <w:sz w:val="20"/>
                <w:szCs w:val="20"/>
                <w:lang w:eastAsia="zh-CN"/>
              </w:rPr>
              <w:t>0,005</w:t>
            </w:r>
          </w:p>
        </w:tc>
      </w:tr>
      <w:tr w:rsidR="00E83DC8">
        <w:trPr>
          <w:jc w:val="center"/>
        </w:trPr>
        <w:tc>
          <w:tcPr>
            <w:tcW w:w="1843" w:type="dxa"/>
            <w:vAlign w:val="center"/>
          </w:tcPr>
          <w:p w:rsidR="00E83DC8" w:rsidRDefault="00E76DE4">
            <w:pPr>
              <w:widowControl w:val="0"/>
              <w:suppressAutoHyphens/>
              <w:rPr>
                <w:rFonts w:ascii="Times New Roman" w:eastAsia="SimSun" w:hAnsi="Times New Roman"/>
                <w:sz w:val="20"/>
                <w:szCs w:val="20"/>
                <w:lang w:eastAsia="zh-CN"/>
              </w:rPr>
            </w:pPr>
            <w:r>
              <w:rPr>
                <w:rFonts w:ascii="Times New Roman" w:eastAsia="SimSun" w:hAnsi="Times New Roman"/>
                <w:sz w:val="20"/>
                <w:szCs w:val="20"/>
                <w:lang w:eastAsia="zh-CN"/>
              </w:rPr>
              <w:t>Semarang Regency</w:t>
            </w:r>
          </w:p>
        </w:tc>
        <w:tc>
          <w:tcPr>
            <w:tcW w:w="1276" w:type="dxa"/>
            <w:vAlign w:val="center"/>
          </w:tcPr>
          <w:p w:rsidR="00E83DC8" w:rsidRDefault="00E76DE4">
            <w:pPr>
              <w:widowControl w:val="0"/>
              <w:suppressAutoHyphens/>
              <w:ind w:right="60"/>
              <w:jc w:val="center"/>
              <w:rPr>
                <w:rFonts w:ascii="Times New Roman" w:eastAsia="SimSun" w:hAnsi="Times New Roman"/>
                <w:sz w:val="20"/>
                <w:szCs w:val="20"/>
                <w:lang w:eastAsia="zh-CN"/>
              </w:rPr>
            </w:pPr>
            <w:r>
              <w:rPr>
                <w:rFonts w:ascii="Times New Roman" w:eastAsia="SimSun" w:hAnsi="Times New Roman"/>
                <w:sz w:val="20"/>
                <w:szCs w:val="20"/>
                <w:lang w:eastAsia="zh-CN"/>
              </w:rPr>
              <w:t>0,002</w:t>
            </w:r>
          </w:p>
        </w:tc>
        <w:tc>
          <w:tcPr>
            <w:tcW w:w="1276" w:type="dxa"/>
            <w:vAlign w:val="center"/>
          </w:tcPr>
          <w:p w:rsidR="00E83DC8" w:rsidRDefault="00E76DE4">
            <w:pPr>
              <w:widowControl w:val="0"/>
              <w:suppressAutoHyphens/>
              <w:ind w:right="60"/>
              <w:jc w:val="center"/>
              <w:rPr>
                <w:rFonts w:ascii="Times New Roman" w:eastAsia="SimSun" w:hAnsi="Times New Roman"/>
                <w:b/>
                <w:sz w:val="20"/>
                <w:szCs w:val="20"/>
                <w:lang w:eastAsia="zh-CN"/>
              </w:rPr>
            </w:pPr>
            <w:r>
              <w:rPr>
                <w:rFonts w:ascii="Times New Roman" w:eastAsia="SimSun" w:hAnsi="Times New Roman"/>
                <w:b/>
                <w:sz w:val="20"/>
                <w:szCs w:val="20"/>
                <w:lang w:eastAsia="zh-CN"/>
              </w:rPr>
              <w:t>0,012</w:t>
            </w:r>
          </w:p>
        </w:tc>
        <w:tc>
          <w:tcPr>
            <w:tcW w:w="1275" w:type="dxa"/>
            <w:vAlign w:val="center"/>
          </w:tcPr>
          <w:p w:rsidR="00E83DC8" w:rsidRDefault="00E76DE4">
            <w:pPr>
              <w:widowControl w:val="0"/>
              <w:suppressAutoHyphens/>
              <w:ind w:right="60"/>
              <w:jc w:val="center"/>
              <w:rPr>
                <w:rFonts w:ascii="Times New Roman" w:eastAsia="SimSun" w:hAnsi="Times New Roman"/>
                <w:sz w:val="20"/>
                <w:szCs w:val="20"/>
                <w:lang w:eastAsia="zh-CN"/>
              </w:rPr>
            </w:pPr>
            <w:r>
              <w:rPr>
                <w:rFonts w:ascii="Times New Roman" w:eastAsia="SimSun" w:hAnsi="Times New Roman"/>
                <w:sz w:val="20"/>
                <w:szCs w:val="20"/>
                <w:lang w:eastAsia="zh-CN"/>
              </w:rPr>
              <w:t>0,483</w:t>
            </w:r>
          </w:p>
        </w:tc>
        <w:tc>
          <w:tcPr>
            <w:tcW w:w="1276" w:type="dxa"/>
            <w:vAlign w:val="center"/>
          </w:tcPr>
          <w:p w:rsidR="00E83DC8" w:rsidRDefault="00E76DE4">
            <w:pPr>
              <w:widowControl w:val="0"/>
              <w:suppressAutoHyphens/>
              <w:ind w:right="60"/>
              <w:jc w:val="center"/>
              <w:rPr>
                <w:rFonts w:ascii="Times New Roman" w:eastAsia="SimSun" w:hAnsi="Times New Roman"/>
                <w:sz w:val="20"/>
                <w:szCs w:val="20"/>
                <w:lang w:eastAsia="zh-CN"/>
              </w:rPr>
            </w:pPr>
            <w:r>
              <w:rPr>
                <w:rFonts w:ascii="Times New Roman" w:eastAsia="SimSun" w:hAnsi="Times New Roman"/>
                <w:sz w:val="20"/>
                <w:szCs w:val="20"/>
                <w:lang w:eastAsia="zh-CN"/>
              </w:rPr>
              <w:t>0,043</w:t>
            </w:r>
          </w:p>
        </w:tc>
      </w:tr>
      <w:tr w:rsidR="00E83DC8">
        <w:trPr>
          <w:jc w:val="center"/>
        </w:trPr>
        <w:tc>
          <w:tcPr>
            <w:tcW w:w="1843" w:type="dxa"/>
            <w:vAlign w:val="center"/>
          </w:tcPr>
          <w:p w:rsidR="00E83DC8" w:rsidRDefault="00E76DE4">
            <w:pPr>
              <w:widowControl w:val="0"/>
              <w:suppressAutoHyphens/>
              <w:rPr>
                <w:rFonts w:ascii="Times New Roman" w:eastAsia="SimSun" w:hAnsi="Times New Roman"/>
                <w:sz w:val="20"/>
                <w:szCs w:val="20"/>
                <w:lang w:eastAsia="zh-CN"/>
              </w:rPr>
            </w:pPr>
            <w:r>
              <w:rPr>
                <w:rFonts w:ascii="Times New Roman" w:eastAsia="SimSun" w:hAnsi="Times New Roman"/>
                <w:sz w:val="20"/>
                <w:szCs w:val="20"/>
                <w:lang w:eastAsia="zh-CN"/>
              </w:rPr>
              <w:t>Kendal Regency</w:t>
            </w:r>
          </w:p>
        </w:tc>
        <w:tc>
          <w:tcPr>
            <w:tcW w:w="1276" w:type="dxa"/>
            <w:vAlign w:val="center"/>
          </w:tcPr>
          <w:p w:rsidR="00E83DC8" w:rsidRDefault="00E76DE4">
            <w:pPr>
              <w:widowControl w:val="0"/>
              <w:suppressAutoHyphens/>
              <w:ind w:right="60"/>
              <w:jc w:val="center"/>
              <w:rPr>
                <w:rFonts w:ascii="Times New Roman" w:eastAsia="SimSun" w:hAnsi="Times New Roman"/>
                <w:sz w:val="20"/>
                <w:szCs w:val="20"/>
                <w:lang w:eastAsia="zh-CN"/>
              </w:rPr>
            </w:pPr>
            <w:r>
              <w:rPr>
                <w:rFonts w:ascii="Times New Roman" w:eastAsia="SimSun" w:hAnsi="Times New Roman"/>
                <w:sz w:val="20"/>
                <w:szCs w:val="20"/>
                <w:lang w:eastAsia="zh-CN"/>
              </w:rPr>
              <w:t>0,079</w:t>
            </w:r>
          </w:p>
        </w:tc>
        <w:tc>
          <w:tcPr>
            <w:tcW w:w="1276" w:type="dxa"/>
            <w:vAlign w:val="center"/>
          </w:tcPr>
          <w:p w:rsidR="00E83DC8" w:rsidRDefault="00E76DE4">
            <w:pPr>
              <w:widowControl w:val="0"/>
              <w:suppressAutoHyphens/>
              <w:ind w:right="60"/>
              <w:jc w:val="center"/>
              <w:rPr>
                <w:rFonts w:ascii="Times New Roman" w:eastAsia="SimSun" w:hAnsi="Times New Roman"/>
                <w:b/>
                <w:sz w:val="20"/>
                <w:szCs w:val="20"/>
                <w:lang w:eastAsia="zh-CN"/>
              </w:rPr>
            </w:pPr>
            <w:r>
              <w:rPr>
                <w:rFonts w:ascii="Times New Roman" w:eastAsia="SimSun" w:hAnsi="Times New Roman"/>
                <w:b/>
                <w:sz w:val="20"/>
                <w:szCs w:val="20"/>
                <w:lang w:eastAsia="zh-CN"/>
              </w:rPr>
              <w:t>0,352</w:t>
            </w:r>
          </w:p>
        </w:tc>
        <w:tc>
          <w:tcPr>
            <w:tcW w:w="1275" w:type="dxa"/>
            <w:vAlign w:val="center"/>
          </w:tcPr>
          <w:p w:rsidR="00E83DC8" w:rsidRDefault="00E76DE4">
            <w:pPr>
              <w:widowControl w:val="0"/>
              <w:suppressAutoHyphens/>
              <w:ind w:right="60"/>
              <w:jc w:val="center"/>
              <w:rPr>
                <w:rFonts w:ascii="Times New Roman" w:eastAsia="SimSun" w:hAnsi="Times New Roman"/>
                <w:sz w:val="20"/>
                <w:szCs w:val="20"/>
                <w:lang w:eastAsia="zh-CN"/>
              </w:rPr>
            </w:pPr>
            <w:r>
              <w:rPr>
                <w:rFonts w:ascii="Times New Roman" w:eastAsia="SimSun" w:hAnsi="Times New Roman"/>
                <w:sz w:val="20"/>
                <w:szCs w:val="20"/>
                <w:lang w:eastAsia="zh-CN"/>
              </w:rPr>
              <w:t>0,909</w:t>
            </w:r>
          </w:p>
        </w:tc>
        <w:tc>
          <w:tcPr>
            <w:tcW w:w="1276" w:type="dxa"/>
            <w:vAlign w:val="center"/>
          </w:tcPr>
          <w:p w:rsidR="00E83DC8" w:rsidRDefault="00E76DE4">
            <w:pPr>
              <w:widowControl w:val="0"/>
              <w:suppressAutoHyphens/>
              <w:ind w:right="60"/>
              <w:jc w:val="center"/>
              <w:rPr>
                <w:rFonts w:ascii="Times New Roman" w:eastAsia="SimSun" w:hAnsi="Times New Roman"/>
                <w:b/>
                <w:sz w:val="20"/>
                <w:szCs w:val="20"/>
                <w:lang w:eastAsia="zh-CN"/>
              </w:rPr>
            </w:pPr>
            <w:r>
              <w:rPr>
                <w:rFonts w:ascii="Times New Roman" w:eastAsia="SimSun" w:hAnsi="Times New Roman"/>
                <w:b/>
                <w:sz w:val="20"/>
                <w:szCs w:val="20"/>
                <w:lang w:eastAsia="zh-CN"/>
              </w:rPr>
              <w:t>0,061</w:t>
            </w:r>
          </w:p>
        </w:tc>
      </w:tr>
      <w:tr w:rsidR="00E83DC8">
        <w:trPr>
          <w:jc w:val="center"/>
        </w:trPr>
        <w:tc>
          <w:tcPr>
            <w:tcW w:w="1843" w:type="dxa"/>
            <w:vAlign w:val="center"/>
          </w:tcPr>
          <w:p w:rsidR="00E83DC8" w:rsidRDefault="00E76DE4">
            <w:pPr>
              <w:widowControl w:val="0"/>
              <w:suppressAutoHyphens/>
              <w:rPr>
                <w:rFonts w:ascii="Times New Roman" w:eastAsia="SimSun" w:hAnsi="Times New Roman"/>
                <w:sz w:val="20"/>
                <w:szCs w:val="20"/>
                <w:lang w:eastAsia="zh-CN"/>
              </w:rPr>
            </w:pPr>
            <w:proofErr w:type="spellStart"/>
            <w:r>
              <w:rPr>
                <w:rFonts w:ascii="Times New Roman" w:eastAsia="SimSun" w:hAnsi="Times New Roman"/>
                <w:sz w:val="20"/>
                <w:szCs w:val="20"/>
                <w:lang w:eastAsia="zh-CN"/>
              </w:rPr>
              <w:t>Salatiga</w:t>
            </w:r>
            <w:proofErr w:type="spellEnd"/>
            <w:r>
              <w:rPr>
                <w:rFonts w:ascii="Times New Roman" w:eastAsia="SimSun" w:hAnsi="Times New Roman"/>
                <w:sz w:val="20"/>
                <w:szCs w:val="20"/>
                <w:lang w:eastAsia="zh-CN"/>
              </w:rPr>
              <w:t xml:space="preserve"> City</w:t>
            </w:r>
          </w:p>
        </w:tc>
        <w:tc>
          <w:tcPr>
            <w:tcW w:w="1276" w:type="dxa"/>
            <w:vAlign w:val="center"/>
          </w:tcPr>
          <w:p w:rsidR="00E83DC8" w:rsidRDefault="00E76DE4">
            <w:pPr>
              <w:widowControl w:val="0"/>
              <w:suppressAutoHyphens/>
              <w:ind w:right="60"/>
              <w:jc w:val="center"/>
              <w:rPr>
                <w:rFonts w:ascii="Times New Roman" w:eastAsia="SimSun" w:hAnsi="Times New Roman"/>
                <w:sz w:val="20"/>
                <w:szCs w:val="20"/>
                <w:lang w:eastAsia="zh-CN"/>
              </w:rPr>
            </w:pPr>
            <w:r>
              <w:rPr>
                <w:rFonts w:ascii="Times New Roman" w:eastAsia="SimSun" w:hAnsi="Times New Roman"/>
                <w:sz w:val="20"/>
                <w:szCs w:val="20"/>
                <w:lang w:eastAsia="zh-CN"/>
              </w:rPr>
              <w:t>0,030</w:t>
            </w:r>
          </w:p>
        </w:tc>
        <w:tc>
          <w:tcPr>
            <w:tcW w:w="1276" w:type="dxa"/>
            <w:vAlign w:val="center"/>
          </w:tcPr>
          <w:p w:rsidR="00E83DC8" w:rsidRDefault="00E76DE4">
            <w:pPr>
              <w:widowControl w:val="0"/>
              <w:suppressAutoHyphens/>
              <w:ind w:right="60"/>
              <w:jc w:val="center"/>
              <w:rPr>
                <w:rFonts w:ascii="Times New Roman" w:eastAsia="SimSun" w:hAnsi="Times New Roman"/>
                <w:b/>
                <w:sz w:val="20"/>
                <w:szCs w:val="20"/>
                <w:lang w:eastAsia="zh-CN"/>
              </w:rPr>
            </w:pPr>
            <w:r>
              <w:rPr>
                <w:rFonts w:ascii="Times New Roman" w:eastAsia="SimSun" w:hAnsi="Times New Roman"/>
                <w:b/>
                <w:sz w:val="20"/>
                <w:szCs w:val="20"/>
                <w:lang w:eastAsia="zh-CN"/>
              </w:rPr>
              <w:t>0,053</w:t>
            </w:r>
          </w:p>
        </w:tc>
        <w:tc>
          <w:tcPr>
            <w:tcW w:w="1275" w:type="dxa"/>
            <w:vAlign w:val="center"/>
          </w:tcPr>
          <w:p w:rsidR="00E83DC8" w:rsidRDefault="00E76DE4">
            <w:pPr>
              <w:widowControl w:val="0"/>
              <w:suppressAutoHyphens/>
              <w:ind w:right="60"/>
              <w:jc w:val="center"/>
              <w:rPr>
                <w:rFonts w:ascii="Times New Roman" w:eastAsia="SimSun" w:hAnsi="Times New Roman"/>
                <w:sz w:val="20"/>
                <w:szCs w:val="20"/>
                <w:lang w:eastAsia="zh-CN"/>
              </w:rPr>
            </w:pPr>
            <w:r>
              <w:rPr>
                <w:rFonts w:ascii="Times New Roman" w:eastAsia="SimSun" w:hAnsi="Times New Roman"/>
                <w:sz w:val="20"/>
                <w:szCs w:val="20"/>
                <w:lang w:eastAsia="zh-CN"/>
              </w:rPr>
              <w:t>0,905</w:t>
            </w:r>
          </w:p>
        </w:tc>
        <w:tc>
          <w:tcPr>
            <w:tcW w:w="1276" w:type="dxa"/>
            <w:vAlign w:val="center"/>
          </w:tcPr>
          <w:p w:rsidR="00E83DC8" w:rsidRDefault="00E76DE4">
            <w:pPr>
              <w:widowControl w:val="0"/>
              <w:suppressAutoHyphens/>
              <w:ind w:right="60"/>
              <w:jc w:val="center"/>
              <w:rPr>
                <w:rFonts w:ascii="Times New Roman" w:eastAsia="SimSun" w:hAnsi="Times New Roman"/>
                <w:sz w:val="20"/>
                <w:szCs w:val="20"/>
                <w:lang w:eastAsia="zh-CN"/>
              </w:rPr>
            </w:pPr>
            <w:r>
              <w:rPr>
                <w:rFonts w:ascii="Times New Roman" w:eastAsia="SimSun" w:hAnsi="Times New Roman"/>
                <w:sz w:val="20"/>
                <w:szCs w:val="20"/>
                <w:lang w:eastAsia="zh-CN"/>
              </w:rPr>
              <w:t>0,024</w:t>
            </w:r>
          </w:p>
        </w:tc>
      </w:tr>
      <w:tr w:rsidR="00E83DC8">
        <w:trPr>
          <w:jc w:val="center"/>
        </w:trPr>
        <w:tc>
          <w:tcPr>
            <w:tcW w:w="1843" w:type="dxa"/>
            <w:tcBorders>
              <w:bottom w:val="single" w:sz="4" w:space="0" w:color="auto"/>
            </w:tcBorders>
            <w:vAlign w:val="center"/>
          </w:tcPr>
          <w:p w:rsidR="00E83DC8" w:rsidRDefault="00E76DE4">
            <w:pPr>
              <w:widowControl w:val="0"/>
              <w:suppressAutoHyphens/>
              <w:rPr>
                <w:rFonts w:ascii="Times New Roman" w:eastAsia="SimSun" w:hAnsi="Times New Roman"/>
                <w:sz w:val="20"/>
                <w:szCs w:val="20"/>
                <w:lang w:eastAsia="zh-CN"/>
              </w:rPr>
            </w:pPr>
            <w:r>
              <w:rPr>
                <w:rFonts w:ascii="Times New Roman" w:eastAsia="SimSun" w:hAnsi="Times New Roman"/>
                <w:sz w:val="20"/>
                <w:szCs w:val="20"/>
                <w:lang w:eastAsia="zh-CN"/>
              </w:rPr>
              <w:t>Semarang City</w:t>
            </w:r>
          </w:p>
        </w:tc>
        <w:tc>
          <w:tcPr>
            <w:tcW w:w="1276" w:type="dxa"/>
            <w:tcBorders>
              <w:bottom w:val="single" w:sz="4" w:space="0" w:color="auto"/>
            </w:tcBorders>
            <w:vAlign w:val="center"/>
          </w:tcPr>
          <w:p w:rsidR="00E83DC8" w:rsidRDefault="00E76DE4">
            <w:pPr>
              <w:widowControl w:val="0"/>
              <w:suppressAutoHyphens/>
              <w:ind w:right="60"/>
              <w:jc w:val="center"/>
              <w:rPr>
                <w:rFonts w:ascii="Times New Roman" w:eastAsia="SimSun" w:hAnsi="Times New Roman"/>
                <w:sz w:val="20"/>
                <w:szCs w:val="20"/>
                <w:lang w:eastAsia="zh-CN"/>
              </w:rPr>
            </w:pPr>
            <w:r>
              <w:rPr>
                <w:rFonts w:ascii="Times New Roman" w:eastAsia="SimSun" w:hAnsi="Times New Roman"/>
                <w:sz w:val="20"/>
                <w:szCs w:val="20"/>
                <w:lang w:eastAsia="zh-CN"/>
              </w:rPr>
              <w:t>0,114</w:t>
            </w:r>
          </w:p>
        </w:tc>
        <w:tc>
          <w:tcPr>
            <w:tcW w:w="1276" w:type="dxa"/>
            <w:tcBorders>
              <w:bottom w:val="single" w:sz="4" w:space="0" w:color="auto"/>
            </w:tcBorders>
            <w:vAlign w:val="center"/>
          </w:tcPr>
          <w:p w:rsidR="00E83DC8" w:rsidRDefault="00E76DE4">
            <w:pPr>
              <w:widowControl w:val="0"/>
              <w:suppressAutoHyphens/>
              <w:ind w:right="60"/>
              <w:jc w:val="center"/>
              <w:rPr>
                <w:rFonts w:ascii="Times New Roman" w:eastAsia="SimSun" w:hAnsi="Times New Roman"/>
                <w:b/>
                <w:sz w:val="20"/>
                <w:szCs w:val="20"/>
                <w:lang w:eastAsia="zh-CN"/>
              </w:rPr>
            </w:pPr>
            <w:r>
              <w:rPr>
                <w:rFonts w:ascii="Times New Roman" w:eastAsia="SimSun" w:hAnsi="Times New Roman"/>
                <w:b/>
                <w:sz w:val="20"/>
                <w:szCs w:val="20"/>
                <w:lang w:eastAsia="zh-CN"/>
              </w:rPr>
              <w:t>0,551</w:t>
            </w:r>
          </w:p>
        </w:tc>
        <w:tc>
          <w:tcPr>
            <w:tcW w:w="1275" w:type="dxa"/>
            <w:tcBorders>
              <w:bottom w:val="single" w:sz="4" w:space="0" w:color="auto"/>
            </w:tcBorders>
            <w:vAlign w:val="center"/>
          </w:tcPr>
          <w:p w:rsidR="00E83DC8" w:rsidRDefault="00E76DE4">
            <w:pPr>
              <w:widowControl w:val="0"/>
              <w:suppressAutoHyphens/>
              <w:ind w:right="60"/>
              <w:jc w:val="center"/>
              <w:rPr>
                <w:rFonts w:ascii="Times New Roman" w:eastAsia="SimSun" w:hAnsi="Times New Roman"/>
                <w:sz w:val="20"/>
                <w:szCs w:val="20"/>
                <w:lang w:eastAsia="zh-CN"/>
              </w:rPr>
            </w:pPr>
            <w:r>
              <w:rPr>
                <w:rFonts w:ascii="Times New Roman" w:eastAsia="SimSun" w:hAnsi="Times New Roman"/>
                <w:sz w:val="20"/>
                <w:szCs w:val="20"/>
                <w:lang w:eastAsia="zh-CN"/>
              </w:rPr>
              <w:t>0,925</w:t>
            </w:r>
          </w:p>
        </w:tc>
        <w:tc>
          <w:tcPr>
            <w:tcW w:w="1276" w:type="dxa"/>
            <w:tcBorders>
              <w:bottom w:val="single" w:sz="4" w:space="0" w:color="auto"/>
            </w:tcBorders>
            <w:vAlign w:val="center"/>
          </w:tcPr>
          <w:p w:rsidR="00E83DC8" w:rsidRDefault="00E76DE4">
            <w:pPr>
              <w:widowControl w:val="0"/>
              <w:suppressAutoHyphens/>
              <w:ind w:right="60"/>
              <w:jc w:val="center"/>
              <w:rPr>
                <w:rFonts w:ascii="Times New Roman" w:eastAsia="SimSun" w:hAnsi="Times New Roman"/>
                <w:sz w:val="20"/>
                <w:szCs w:val="20"/>
                <w:lang w:eastAsia="zh-CN"/>
              </w:rPr>
            </w:pPr>
            <w:r>
              <w:rPr>
                <w:rFonts w:ascii="Times New Roman" w:eastAsia="SimSun" w:hAnsi="Times New Roman"/>
                <w:sz w:val="20"/>
                <w:szCs w:val="20"/>
                <w:lang w:eastAsia="zh-CN"/>
              </w:rPr>
              <w:t>0,0</w:t>
            </w:r>
          </w:p>
        </w:tc>
      </w:tr>
    </w:tbl>
    <w:p w:rsidR="00E83DC8" w:rsidRDefault="00E76DE4">
      <w:pPr>
        <w:pStyle w:val="ListParagraph"/>
        <w:spacing w:after="240"/>
        <w:ind w:left="0" w:firstLine="567"/>
        <w:contextualSpacing w:val="0"/>
        <w:jc w:val="both"/>
        <w:rPr>
          <w:rFonts w:ascii="Times New Roman" w:hAnsi="Times New Roman"/>
          <w:b/>
          <w:bCs/>
          <w:sz w:val="24"/>
          <w:szCs w:val="24"/>
        </w:rPr>
      </w:pPr>
      <w:r>
        <w:rPr>
          <w:rFonts w:ascii="Times New Roman" w:eastAsia="SimSun" w:hAnsi="Times New Roman"/>
          <w:sz w:val="24"/>
          <w:szCs w:val="24"/>
          <w:lang w:eastAsia="zh-CN"/>
        </w:rPr>
        <w:t xml:space="preserve">Table 3 explains that the Semarang Raya region included in dimension 1 is </w:t>
      </w:r>
      <w:proofErr w:type="spellStart"/>
      <w:r>
        <w:rPr>
          <w:rFonts w:ascii="Times New Roman" w:eastAsia="SimSun" w:hAnsi="Times New Roman"/>
          <w:sz w:val="24"/>
          <w:szCs w:val="24"/>
          <w:lang w:eastAsia="zh-CN"/>
        </w:rPr>
        <w:t>Grobogan</w:t>
      </w:r>
      <w:proofErr w:type="spellEnd"/>
      <w:r>
        <w:rPr>
          <w:rFonts w:ascii="Times New Roman" w:eastAsia="SimSun" w:hAnsi="Times New Roman"/>
          <w:sz w:val="24"/>
          <w:szCs w:val="24"/>
          <w:lang w:eastAsia="zh-CN"/>
        </w:rPr>
        <w:t xml:space="preserve"> Regency, which accounts for 67.9% of data diversity, as well as Demak Regency with a contribution of 9.7%. Meanwhile, the Semarang Raya area that falls within dimension 2 includes the city of Semarang, which explains 55.1% of the data variance, Kendal Regency with 35.2%, </w:t>
      </w:r>
      <w:proofErr w:type="spellStart"/>
      <w:r>
        <w:rPr>
          <w:rFonts w:ascii="Times New Roman" w:eastAsia="SimSun" w:hAnsi="Times New Roman"/>
          <w:sz w:val="24"/>
          <w:szCs w:val="24"/>
          <w:lang w:eastAsia="zh-CN"/>
        </w:rPr>
        <w:t>Salatiga</w:t>
      </w:r>
      <w:proofErr w:type="spellEnd"/>
      <w:r>
        <w:rPr>
          <w:rFonts w:ascii="Times New Roman" w:eastAsia="SimSun" w:hAnsi="Times New Roman"/>
          <w:sz w:val="24"/>
          <w:szCs w:val="24"/>
          <w:lang w:eastAsia="zh-CN"/>
        </w:rPr>
        <w:t xml:space="preserve"> City with 5.3%, and Semarang Regency with 1.2%. Table 9 also shows the dominance of dimensions in the Semarang Raya region, where dimension 1 is fully dominated by </w:t>
      </w:r>
      <w:proofErr w:type="spellStart"/>
      <w:r>
        <w:rPr>
          <w:rFonts w:ascii="Times New Roman" w:eastAsia="SimSun" w:hAnsi="Times New Roman"/>
          <w:sz w:val="24"/>
          <w:szCs w:val="24"/>
          <w:lang w:eastAsia="zh-CN"/>
        </w:rPr>
        <w:t>Grobogan</w:t>
      </w:r>
      <w:proofErr w:type="spellEnd"/>
      <w:r>
        <w:rPr>
          <w:rFonts w:ascii="Times New Roman" w:eastAsia="SimSun" w:hAnsi="Times New Roman"/>
          <w:sz w:val="24"/>
          <w:szCs w:val="24"/>
          <w:lang w:eastAsia="zh-CN"/>
        </w:rPr>
        <w:t xml:space="preserve"> Regency at 100%, while dimension 2 is dominated by Kendal Regency with a contribution of 6.1%.</w:t>
      </w:r>
    </w:p>
    <w:p w:rsidR="00E83DC8" w:rsidRDefault="00E76DE4">
      <w:pPr>
        <w:pStyle w:val="ListParagraph"/>
        <w:numPr>
          <w:ilvl w:val="0"/>
          <w:numId w:val="8"/>
        </w:numPr>
        <w:spacing w:after="120"/>
        <w:ind w:left="567" w:hanging="567"/>
        <w:contextualSpacing w:val="0"/>
        <w:jc w:val="both"/>
        <w:rPr>
          <w:rFonts w:ascii="Times New Roman" w:hAnsi="Times New Roman"/>
          <w:b/>
          <w:bCs/>
          <w:sz w:val="24"/>
          <w:szCs w:val="24"/>
        </w:rPr>
      </w:pPr>
      <w:r>
        <w:rPr>
          <w:rFonts w:ascii="Times New Roman" w:hAnsi="Times New Roman"/>
          <w:b/>
          <w:bCs/>
          <w:sz w:val="24"/>
          <w:szCs w:val="24"/>
        </w:rPr>
        <w:t>Contribution from Column Profile</w:t>
      </w:r>
    </w:p>
    <w:p w:rsidR="00E83DC8" w:rsidRDefault="00E76DE4">
      <w:pPr>
        <w:widowControl w:val="0"/>
        <w:suppressAutoHyphens/>
        <w:spacing w:after="120" w:line="240" w:lineRule="auto"/>
        <w:ind w:left="284" w:hanging="284"/>
        <w:jc w:val="center"/>
        <w:rPr>
          <w:rFonts w:ascii="Times New Roman" w:eastAsia="SimSun" w:hAnsi="Times New Roman"/>
          <w:sz w:val="24"/>
          <w:szCs w:val="24"/>
          <w:lang w:eastAsia="zh-CN"/>
        </w:rPr>
      </w:pPr>
      <w:r>
        <w:rPr>
          <w:rFonts w:ascii="Times New Roman" w:hAnsi="Times New Roman"/>
          <w:b/>
          <w:sz w:val="24"/>
          <w:szCs w:val="24"/>
        </w:rPr>
        <w:t>Table 4</w:t>
      </w:r>
      <w:r>
        <w:rPr>
          <w:rFonts w:ascii="Times New Roman" w:hAnsi="Times New Roman"/>
          <w:sz w:val="24"/>
          <w:szCs w:val="24"/>
        </w:rPr>
        <w:t xml:space="preserve">. </w:t>
      </w:r>
      <w:r>
        <w:rPr>
          <w:rFonts w:ascii="Times New Roman" w:eastAsia="SimSun" w:hAnsi="Times New Roman"/>
          <w:sz w:val="24"/>
          <w:szCs w:val="24"/>
          <w:lang w:eastAsia="zh-CN"/>
        </w:rPr>
        <w:t>The Absolute and Relative Contribution Values of Columns for Factors Causing Divorce in Semarang Raya</w:t>
      </w:r>
    </w:p>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1244"/>
        <w:gridCol w:w="1244"/>
        <w:gridCol w:w="1244"/>
        <w:gridCol w:w="1244"/>
      </w:tblGrid>
      <w:tr w:rsidR="00E83DC8">
        <w:trPr>
          <w:jc w:val="center"/>
        </w:trPr>
        <w:tc>
          <w:tcPr>
            <w:tcW w:w="0" w:type="auto"/>
            <w:vMerge w:val="restart"/>
            <w:tcBorders>
              <w:top w:val="single" w:sz="4" w:space="0" w:color="auto"/>
            </w:tcBorders>
            <w:vAlign w:val="center"/>
          </w:tcPr>
          <w:p w:rsidR="00E83DC8" w:rsidRDefault="00E83DC8">
            <w:pPr>
              <w:widowControl w:val="0"/>
              <w:suppressAutoHyphens/>
              <w:jc w:val="center"/>
              <w:rPr>
                <w:rFonts w:ascii="Times New Roman" w:eastAsia="SimSun" w:hAnsi="Times New Roman"/>
                <w:sz w:val="20"/>
                <w:szCs w:val="20"/>
                <w:lang w:eastAsia="zh-CN"/>
              </w:rPr>
            </w:pPr>
          </w:p>
        </w:tc>
        <w:tc>
          <w:tcPr>
            <w:tcW w:w="0" w:type="auto"/>
            <w:gridSpan w:val="2"/>
            <w:tcBorders>
              <w:top w:val="single" w:sz="4" w:space="0" w:color="auto"/>
              <w:bottom w:val="single" w:sz="4" w:space="0" w:color="auto"/>
            </w:tcBorders>
            <w:vAlign w:val="center"/>
          </w:tcPr>
          <w:p w:rsidR="00E83DC8" w:rsidRDefault="00E76DE4">
            <w:pPr>
              <w:widowControl w:val="0"/>
              <w:jc w:val="center"/>
              <w:rPr>
                <w:rFonts w:ascii="Times New Roman" w:hAnsi="Times New Roman"/>
                <w:sz w:val="20"/>
                <w:szCs w:val="20"/>
                <w:lang w:eastAsia="zh-CN"/>
              </w:rPr>
            </w:pPr>
            <w:r>
              <w:rPr>
                <w:rFonts w:ascii="Times New Roman" w:hAnsi="Times New Roman"/>
                <w:sz w:val="20"/>
                <w:szCs w:val="20"/>
                <w:lang w:eastAsia="zh-CN"/>
              </w:rPr>
              <w:t>Absolute Contribution</w:t>
            </w:r>
          </w:p>
        </w:tc>
        <w:tc>
          <w:tcPr>
            <w:tcW w:w="0" w:type="auto"/>
            <w:gridSpan w:val="2"/>
            <w:tcBorders>
              <w:top w:val="single" w:sz="4" w:space="0" w:color="auto"/>
              <w:bottom w:val="single" w:sz="4" w:space="0" w:color="auto"/>
            </w:tcBorders>
            <w:vAlign w:val="center"/>
          </w:tcPr>
          <w:p w:rsidR="00E83DC8" w:rsidRDefault="00E76DE4">
            <w:pPr>
              <w:widowControl w:val="0"/>
              <w:jc w:val="center"/>
              <w:rPr>
                <w:rFonts w:ascii="Times New Roman" w:hAnsi="Times New Roman"/>
                <w:sz w:val="20"/>
                <w:szCs w:val="20"/>
                <w:lang w:eastAsia="zh-CN"/>
              </w:rPr>
            </w:pPr>
            <w:r>
              <w:rPr>
                <w:rFonts w:ascii="Times New Roman" w:hAnsi="Times New Roman"/>
                <w:sz w:val="20"/>
                <w:szCs w:val="20"/>
                <w:lang w:eastAsia="zh-CN"/>
              </w:rPr>
              <w:t>Relative Contribution</w:t>
            </w:r>
          </w:p>
        </w:tc>
      </w:tr>
      <w:tr w:rsidR="00E83DC8">
        <w:trPr>
          <w:jc w:val="center"/>
        </w:trPr>
        <w:tc>
          <w:tcPr>
            <w:tcW w:w="0" w:type="auto"/>
            <w:vMerge/>
            <w:tcBorders>
              <w:bottom w:val="single" w:sz="4" w:space="0" w:color="auto"/>
            </w:tcBorders>
            <w:vAlign w:val="center"/>
          </w:tcPr>
          <w:p w:rsidR="00E83DC8" w:rsidRDefault="00E83DC8">
            <w:pPr>
              <w:widowControl w:val="0"/>
              <w:suppressAutoHyphens/>
              <w:jc w:val="center"/>
              <w:rPr>
                <w:rFonts w:ascii="Times New Roman" w:eastAsia="SimSun" w:hAnsi="Times New Roman"/>
                <w:sz w:val="20"/>
                <w:szCs w:val="20"/>
                <w:lang w:eastAsia="zh-CN"/>
              </w:rPr>
            </w:pPr>
          </w:p>
        </w:tc>
        <w:tc>
          <w:tcPr>
            <w:tcW w:w="0" w:type="auto"/>
            <w:tcBorders>
              <w:top w:val="single" w:sz="4" w:space="0" w:color="auto"/>
              <w:bottom w:val="single" w:sz="4" w:space="0" w:color="auto"/>
            </w:tcBorders>
            <w:vAlign w:val="center"/>
          </w:tcPr>
          <w:p w:rsidR="00E83DC8" w:rsidRDefault="00E76DE4">
            <w:pPr>
              <w:widowControl w:val="0"/>
              <w:jc w:val="center"/>
              <w:rPr>
                <w:rFonts w:ascii="Times New Roman" w:hAnsi="Times New Roman"/>
                <w:sz w:val="20"/>
                <w:szCs w:val="20"/>
                <w:lang w:val="id-ID" w:eastAsia="zh-CN"/>
              </w:rPr>
            </w:pPr>
            <w:r>
              <w:rPr>
                <w:rFonts w:ascii="Times New Roman" w:hAnsi="Times New Roman"/>
                <w:sz w:val="20"/>
                <w:szCs w:val="20"/>
                <w:lang w:val="id-ID" w:eastAsia="zh-CN"/>
              </w:rPr>
              <w:t>Dimensi</w:t>
            </w:r>
            <w:r>
              <w:rPr>
                <w:rFonts w:ascii="Times New Roman" w:hAnsi="Times New Roman"/>
                <w:sz w:val="20"/>
                <w:szCs w:val="20"/>
                <w:lang w:eastAsia="zh-CN"/>
              </w:rPr>
              <w:t>on</w:t>
            </w:r>
            <w:r>
              <w:rPr>
                <w:rFonts w:ascii="Times New Roman" w:hAnsi="Times New Roman"/>
                <w:sz w:val="20"/>
                <w:szCs w:val="20"/>
                <w:lang w:val="id-ID" w:eastAsia="zh-CN"/>
              </w:rPr>
              <w:t xml:space="preserve"> 1</w:t>
            </w:r>
          </w:p>
        </w:tc>
        <w:tc>
          <w:tcPr>
            <w:tcW w:w="0" w:type="auto"/>
            <w:tcBorders>
              <w:top w:val="single" w:sz="4" w:space="0" w:color="auto"/>
              <w:bottom w:val="single" w:sz="4" w:space="0" w:color="auto"/>
            </w:tcBorders>
            <w:vAlign w:val="center"/>
          </w:tcPr>
          <w:p w:rsidR="00E83DC8" w:rsidRDefault="00E76DE4">
            <w:pPr>
              <w:widowControl w:val="0"/>
              <w:jc w:val="center"/>
              <w:rPr>
                <w:rFonts w:ascii="Times New Roman" w:hAnsi="Times New Roman"/>
                <w:sz w:val="20"/>
                <w:szCs w:val="20"/>
                <w:lang w:val="id-ID" w:eastAsia="zh-CN"/>
              </w:rPr>
            </w:pPr>
            <w:r>
              <w:rPr>
                <w:rFonts w:ascii="Times New Roman" w:hAnsi="Times New Roman"/>
                <w:sz w:val="20"/>
                <w:szCs w:val="20"/>
                <w:lang w:val="id-ID" w:eastAsia="zh-CN"/>
              </w:rPr>
              <w:t>Dimensi</w:t>
            </w:r>
            <w:r>
              <w:rPr>
                <w:rFonts w:ascii="Times New Roman" w:hAnsi="Times New Roman"/>
                <w:sz w:val="20"/>
                <w:szCs w:val="20"/>
                <w:lang w:eastAsia="zh-CN"/>
              </w:rPr>
              <w:t>on</w:t>
            </w:r>
            <w:r>
              <w:rPr>
                <w:rFonts w:ascii="Times New Roman" w:hAnsi="Times New Roman"/>
                <w:sz w:val="20"/>
                <w:szCs w:val="20"/>
                <w:lang w:val="id-ID" w:eastAsia="zh-CN"/>
              </w:rPr>
              <w:t xml:space="preserve"> 2</w:t>
            </w:r>
          </w:p>
        </w:tc>
        <w:tc>
          <w:tcPr>
            <w:tcW w:w="0" w:type="auto"/>
            <w:tcBorders>
              <w:top w:val="single" w:sz="4" w:space="0" w:color="auto"/>
              <w:bottom w:val="single" w:sz="4" w:space="0" w:color="auto"/>
            </w:tcBorders>
            <w:vAlign w:val="center"/>
          </w:tcPr>
          <w:p w:rsidR="00E83DC8" w:rsidRDefault="00E76DE4">
            <w:pPr>
              <w:widowControl w:val="0"/>
              <w:jc w:val="center"/>
              <w:rPr>
                <w:rFonts w:ascii="Times New Roman" w:hAnsi="Times New Roman"/>
                <w:sz w:val="20"/>
                <w:szCs w:val="20"/>
                <w:lang w:val="id-ID" w:eastAsia="zh-CN"/>
              </w:rPr>
            </w:pPr>
            <w:r>
              <w:rPr>
                <w:rFonts w:ascii="Times New Roman" w:hAnsi="Times New Roman"/>
                <w:sz w:val="20"/>
                <w:szCs w:val="20"/>
                <w:lang w:val="id-ID" w:eastAsia="zh-CN"/>
              </w:rPr>
              <w:t>Dimensi</w:t>
            </w:r>
            <w:r>
              <w:rPr>
                <w:rFonts w:ascii="Times New Roman" w:hAnsi="Times New Roman"/>
                <w:sz w:val="20"/>
                <w:szCs w:val="20"/>
                <w:lang w:eastAsia="zh-CN"/>
              </w:rPr>
              <w:t>on</w:t>
            </w:r>
            <w:r>
              <w:rPr>
                <w:rFonts w:ascii="Times New Roman" w:hAnsi="Times New Roman"/>
                <w:sz w:val="20"/>
                <w:szCs w:val="20"/>
                <w:lang w:val="id-ID" w:eastAsia="zh-CN"/>
              </w:rPr>
              <w:t xml:space="preserve"> 1</w:t>
            </w:r>
          </w:p>
        </w:tc>
        <w:tc>
          <w:tcPr>
            <w:tcW w:w="0" w:type="auto"/>
            <w:tcBorders>
              <w:top w:val="single" w:sz="4" w:space="0" w:color="auto"/>
              <w:bottom w:val="single" w:sz="4" w:space="0" w:color="auto"/>
            </w:tcBorders>
            <w:vAlign w:val="center"/>
          </w:tcPr>
          <w:p w:rsidR="00E83DC8" w:rsidRDefault="00E76DE4">
            <w:pPr>
              <w:widowControl w:val="0"/>
              <w:jc w:val="center"/>
              <w:rPr>
                <w:rFonts w:ascii="Times New Roman" w:hAnsi="Times New Roman"/>
                <w:sz w:val="20"/>
                <w:szCs w:val="20"/>
                <w:lang w:val="id-ID" w:eastAsia="zh-CN"/>
              </w:rPr>
            </w:pPr>
            <w:r>
              <w:rPr>
                <w:rFonts w:ascii="Times New Roman" w:hAnsi="Times New Roman"/>
                <w:sz w:val="20"/>
                <w:szCs w:val="20"/>
                <w:lang w:val="id-ID" w:eastAsia="zh-CN"/>
              </w:rPr>
              <w:t>Dimensi</w:t>
            </w:r>
            <w:r>
              <w:rPr>
                <w:rFonts w:ascii="Times New Roman" w:hAnsi="Times New Roman"/>
                <w:sz w:val="20"/>
                <w:szCs w:val="20"/>
                <w:lang w:eastAsia="zh-CN"/>
              </w:rPr>
              <w:t>on</w:t>
            </w:r>
            <w:r>
              <w:rPr>
                <w:rFonts w:ascii="Times New Roman" w:hAnsi="Times New Roman"/>
                <w:sz w:val="20"/>
                <w:szCs w:val="20"/>
                <w:lang w:val="id-ID" w:eastAsia="zh-CN"/>
              </w:rPr>
              <w:t xml:space="preserve"> 2</w:t>
            </w:r>
          </w:p>
        </w:tc>
      </w:tr>
      <w:tr w:rsidR="00E83DC8">
        <w:trPr>
          <w:jc w:val="center"/>
        </w:trPr>
        <w:tc>
          <w:tcPr>
            <w:tcW w:w="0" w:type="auto"/>
            <w:vAlign w:val="center"/>
          </w:tcPr>
          <w:p w:rsidR="00E83DC8" w:rsidRDefault="00E76DE4">
            <w:pPr>
              <w:widowControl w:val="0"/>
              <w:suppressAutoHyphens/>
              <w:jc w:val="both"/>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Alcoholism</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0,001</w:t>
            </w:r>
          </w:p>
        </w:tc>
        <w:tc>
          <w:tcPr>
            <w:tcW w:w="0" w:type="auto"/>
            <w:vAlign w:val="center"/>
          </w:tcPr>
          <w:p w:rsidR="00E83DC8" w:rsidRDefault="00E76DE4">
            <w:pPr>
              <w:widowControl w:val="0"/>
              <w:suppressAutoHyphens/>
              <w:jc w:val="center"/>
              <w:rPr>
                <w:rFonts w:ascii="Times New Roman" w:eastAsia="SimSun" w:hAnsi="Times New Roman"/>
                <w:b/>
                <w:sz w:val="20"/>
                <w:szCs w:val="20"/>
                <w:lang w:eastAsia="zh-CN"/>
              </w:rPr>
            </w:pPr>
            <w:r>
              <w:rPr>
                <w:rFonts w:ascii="Times New Roman" w:eastAsia="SimSun" w:hAnsi="Times New Roman"/>
                <w:b/>
                <w:sz w:val="20"/>
                <w:szCs w:val="20"/>
                <w:lang w:eastAsia="zh-CN"/>
              </w:rPr>
              <w:t>0,043</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0,302</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0,244</w:t>
            </w:r>
          </w:p>
        </w:tc>
      </w:tr>
      <w:tr w:rsidR="00E83DC8">
        <w:trPr>
          <w:jc w:val="center"/>
        </w:trPr>
        <w:tc>
          <w:tcPr>
            <w:tcW w:w="0" w:type="auto"/>
            <w:vAlign w:val="center"/>
          </w:tcPr>
          <w:p w:rsidR="00E83DC8" w:rsidRDefault="00E76DE4">
            <w:pPr>
              <w:widowControl w:val="0"/>
              <w:suppressAutoHyphens/>
              <w:jc w:val="both"/>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Drug Abuse</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w:t>
            </w:r>
          </w:p>
        </w:tc>
        <w:tc>
          <w:tcPr>
            <w:tcW w:w="0" w:type="auto"/>
            <w:vAlign w:val="center"/>
          </w:tcPr>
          <w:p w:rsidR="00E83DC8" w:rsidRDefault="00E76DE4">
            <w:pPr>
              <w:widowControl w:val="0"/>
              <w:suppressAutoHyphens/>
              <w:jc w:val="center"/>
              <w:rPr>
                <w:rFonts w:ascii="Times New Roman" w:eastAsia="SimSun" w:hAnsi="Times New Roman"/>
                <w:b/>
                <w:sz w:val="20"/>
                <w:szCs w:val="20"/>
                <w:lang w:eastAsia="zh-CN"/>
              </w:rPr>
            </w:pPr>
            <w:r>
              <w:rPr>
                <w:rFonts w:ascii="Times New Roman" w:eastAsia="SimSun" w:hAnsi="Times New Roman"/>
                <w:b/>
                <w:sz w:val="20"/>
                <w:szCs w:val="20"/>
                <w:lang w:eastAsia="zh-CN"/>
              </w:rPr>
              <w:t>0,003</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0,270</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0,035</w:t>
            </w:r>
          </w:p>
        </w:tc>
      </w:tr>
      <w:tr w:rsidR="00E83DC8">
        <w:trPr>
          <w:jc w:val="center"/>
        </w:trPr>
        <w:tc>
          <w:tcPr>
            <w:tcW w:w="0" w:type="auto"/>
            <w:vAlign w:val="center"/>
          </w:tcPr>
          <w:p w:rsidR="00E83DC8" w:rsidRDefault="00E76DE4">
            <w:pPr>
              <w:widowControl w:val="0"/>
              <w:suppressAutoHyphens/>
              <w:jc w:val="both"/>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Gambling</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w:t>
            </w:r>
          </w:p>
        </w:tc>
        <w:tc>
          <w:tcPr>
            <w:tcW w:w="0" w:type="auto"/>
            <w:vAlign w:val="center"/>
          </w:tcPr>
          <w:p w:rsidR="00E83DC8" w:rsidRDefault="00E76DE4">
            <w:pPr>
              <w:widowControl w:val="0"/>
              <w:suppressAutoHyphens/>
              <w:jc w:val="center"/>
              <w:rPr>
                <w:rFonts w:ascii="Times New Roman" w:eastAsia="SimSun" w:hAnsi="Times New Roman"/>
                <w:b/>
                <w:sz w:val="20"/>
                <w:szCs w:val="20"/>
                <w:lang w:eastAsia="zh-CN"/>
              </w:rPr>
            </w:pPr>
            <w:r>
              <w:rPr>
                <w:rFonts w:ascii="Times New Roman" w:eastAsia="SimSun" w:hAnsi="Times New Roman"/>
                <w:b/>
                <w:sz w:val="20"/>
                <w:szCs w:val="20"/>
                <w:lang w:eastAsia="zh-CN"/>
              </w:rPr>
              <w:t>0,104</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0,089</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0,396</w:t>
            </w:r>
          </w:p>
        </w:tc>
      </w:tr>
      <w:tr w:rsidR="00E83DC8">
        <w:trPr>
          <w:jc w:val="center"/>
        </w:trPr>
        <w:tc>
          <w:tcPr>
            <w:tcW w:w="0" w:type="auto"/>
            <w:vAlign w:val="center"/>
          </w:tcPr>
          <w:p w:rsidR="00E83DC8" w:rsidRDefault="00E76DE4">
            <w:pPr>
              <w:widowControl w:val="0"/>
              <w:suppressAutoHyphens/>
              <w:jc w:val="both"/>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Leaving one spouse</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0,046</w:t>
            </w:r>
          </w:p>
        </w:tc>
        <w:tc>
          <w:tcPr>
            <w:tcW w:w="0" w:type="auto"/>
            <w:vAlign w:val="center"/>
          </w:tcPr>
          <w:p w:rsidR="00E83DC8" w:rsidRDefault="00E76DE4">
            <w:pPr>
              <w:widowControl w:val="0"/>
              <w:suppressAutoHyphens/>
              <w:jc w:val="center"/>
              <w:rPr>
                <w:rFonts w:ascii="Times New Roman" w:eastAsia="SimSun" w:hAnsi="Times New Roman"/>
                <w:b/>
                <w:sz w:val="20"/>
                <w:szCs w:val="20"/>
                <w:lang w:eastAsia="zh-CN"/>
              </w:rPr>
            </w:pPr>
            <w:r>
              <w:rPr>
                <w:rFonts w:ascii="Times New Roman" w:eastAsia="SimSun" w:hAnsi="Times New Roman"/>
                <w:b/>
                <w:sz w:val="20"/>
                <w:szCs w:val="20"/>
                <w:lang w:eastAsia="zh-CN"/>
              </w:rPr>
              <w:t>0,705</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0,810</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0,187</w:t>
            </w:r>
          </w:p>
        </w:tc>
      </w:tr>
      <w:tr w:rsidR="00E83DC8">
        <w:trPr>
          <w:jc w:val="center"/>
        </w:trPr>
        <w:tc>
          <w:tcPr>
            <w:tcW w:w="0" w:type="auto"/>
            <w:vAlign w:val="center"/>
          </w:tcPr>
          <w:p w:rsidR="00E83DC8" w:rsidRDefault="00E76DE4">
            <w:pPr>
              <w:widowControl w:val="0"/>
              <w:suppressAutoHyphens/>
              <w:jc w:val="both"/>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Domestic Violence</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0,001</w:t>
            </w:r>
          </w:p>
        </w:tc>
        <w:tc>
          <w:tcPr>
            <w:tcW w:w="0" w:type="auto"/>
            <w:vAlign w:val="center"/>
          </w:tcPr>
          <w:p w:rsidR="00E83DC8" w:rsidRDefault="00E76DE4">
            <w:pPr>
              <w:widowControl w:val="0"/>
              <w:suppressAutoHyphens/>
              <w:jc w:val="center"/>
              <w:rPr>
                <w:rFonts w:ascii="Times New Roman" w:eastAsia="SimSun" w:hAnsi="Times New Roman"/>
                <w:b/>
                <w:sz w:val="20"/>
                <w:szCs w:val="20"/>
                <w:lang w:eastAsia="zh-CN"/>
              </w:rPr>
            </w:pPr>
            <w:r>
              <w:rPr>
                <w:rFonts w:ascii="Times New Roman" w:eastAsia="SimSun" w:hAnsi="Times New Roman"/>
                <w:b/>
                <w:sz w:val="20"/>
                <w:szCs w:val="20"/>
                <w:lang w:eastAsia="zh-CN"/>
              </w:rPr>
              <w:t>0,029</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0,227</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0,091</w:t>
            </w:r>
          </w:p>
        </w:tc>
      </w:tr>
      <w:tr w:rsidR="00E83DC8">
        <w:trPr>
          <w:jc w:val="center"/>
        </w:trPr>
        <w:tc>
          <w:tcPr>
            <w:tcW w:w="0" w:type="auto"/>
            <w:vAlign w:val="center"/>
          </w:tcPr>
          <w:p w:rsidR="00E83DC8" w:rsidRDefault="00E76DE4">
            <w:pPr>
              <w:widowControl w:val="0"/>
              <w:suppressAutoHyphens/>
              <w:jc w:val="both"/>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Prolonged Conflict</w:t>
            </w:r>
          </w:p>
        </w:tc>
        <w:tc>
          <w:tcPr>
            <w:tcW w:w="0" w:type="auto"/>
            <w:vAlign w:val="center"/>
          </w:tcPr>
          <w:p w:rsidR="00E83DC8" w:rsidRDefault="00E76DE4">
            <w:pPr>
              <w:widowControl w:val="0"/>
              <w:suppressAutoHyphens/>
              <w:jc w:val="center"/>
              <w:rPr>
                <w:rFonts w:ascii="Times New Roman" w:eastAsia="SimSun" w:hAnsi="Times New Roman"/>
                <w:b/>
                <w:sz w:val="20"/>
                <w:szCs w:val="20"/>
                <w:lang w:eastAsia="zh-CN"/>
              </w:rPr>
            </w:pPr>
            <w:r>
              <w:rPr>
                <w:rFonts w:ascii="Times New Roman" w:eastAsia="SimSun" w:hAnsi="Times New Roman"/>
                <w:b/>
                <w:sz w:val="20"/>
                <w:szCs w:val="20"/>
                <w:lang w:eastAsia="zh-CN"/>
              </w:rPr>
              <w:t>0,323</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0,083</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0,996</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0,004</w:t>
            </w:r>
          </w:p>
        </w:tc>
      </w:tr>
      <w:tr w:rsidR="00E83DC8">
        <w:trPr>
          <w:jc w:val="center"/>
        </w:trPr>
        <w:tc>
          <w:tcPr>
            <w:tcW w:w="0" w:type="auto"/>
            <w:vAlign w:val="center"/>
          </w:tcPr>
          <w:p w:rsidR="00E83DC8" w:rsidRDefault="00E76DE4">
            <w:pPr>
              <w:widowControl w:val="0"/>
              <w:suppressAutoHyphens/>
              <w:jc w:val="both"/>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Forced Marriage</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w:t>
            </w:r>
          </w:p>
        </w:tc>
        <w:tc>
          <w:tcPr>
            <w:tcW w:w="0" w:type="auto"/>
            <w:vAlign w:val="center"/>
          </w:tcPr>
          <w:p w:rsidR="00E83DC8" w:rsidRDefault="00E76DE4">
            <w:pPr>
              <w:widowControl w:val="0"/>
              <w:suppressAutoHyphens/>
              <w:jc w:val="center"/>
              <w:rPr>
                <w:rFonts w:ascii="Times New Roman" w:eastAsia="SimSun" w:hAnsi="Times New Roman"/>
                <w:b/>
                <w:sz w:val="20"/>
                <w:szCs w:val="20"/>
                <w:lang w:eastAsia="zh-CN"/>
              </w:rPr>
            </w:pPr>
            <w:r>
              <w:rPr>
                <w:rFonts w:ascii="Times New Roman" w:eastAsia="SimSun" w:hAnsi="Times New Roman"/>
                <w:b/>
                <w:sz w:val="20"/>
                <w:szCs w:val="20"/>
                <w:lang w:eastAsia="zh-CN"/>
              </w:rPr>
              <w:t>0,033</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0,306</w:t>
            </w:r>
          </w:p>
        </w:tc>
        <w:tc>
          <w:tcPr>
            <w:tcW w:w="0" w:type="auto"/>
            <w:vAlign w:val="center"/>
          </w:tcPr>
          <w:p w:rsidR="00E83DC8" w:rsidRDefault="00E76DE4">
            <w:pPr>
              <w:widowControl w:val="0"/>
              <w:suppressAutoHyphens/>
              <w:jc w:val="center"/>
              <w:rPr>
                <w:rFonts w:ascii="Times New Roman" w:eastAsia="SimSun" w:hAnsi="Times New Roman"/>
                <w:b/>
                <w:sz w:val="20"/>
                <w:szCs w:val="20"/>
                <w:lang w:eastAsia="zh-CN"/>
              </w:rPr>
            </w:pPr>
            <w:r>
              <w:rPr>
                <w:rFonts w:ascii="Times New Roman" w:eastAsia="SimSun" w:hAnsi="Times New Roman"/>
                <w:b/>
                <w:sz w:val="20"/>
                <w:szCs w:val="20"/>
                <w:lang w:eastAsia="zh-CN"/>
              </w:rPr>
              <w:t>0,505</w:t>
            </w:r>
          </w:p>
        </w:tc>
      </w:tr>
      <w:tr w:rsidR="00E83DC8">
        <w:trPr>
          <w:jc w:val="center"/>
        </w:trPr>
        <w:tc>
          <w:tcPr>
            <w:tcW w:w="0" w:type="auto"/>
            <w:vAlign w:val="center"/>
          </w:tcPr>
          <w:p w:rsidR="00E83DC8" w:rsidRDefault="00E76DE4">
            <w:pPr>
              <w:widowControl w:val="0"/>
              <w:suppressAutoHyphens/>
              <w:jc w:val="both"/>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Murtad</w:t>
            </w:r>
          </w:p>
        </w:tc>
        <w:tc>
          <w:tcPr>
            <w:tcW w:w="0" w:type="auto"/>
            <w:vAlign w:val="center"/>
          </w:tcPr>
          <w:p w:rsidR="00E83DC8" w:rsidRDefault="00E76DE4">
            <w:pPr>
              <w:widowControl w:val="0"/>
              <w:suppressAutoHyphens/>
              <w:jc w:val="center"/>
              <w:rPr>
                <w:rFonts w:ascii="Times New Roman" w:eastAsia="SimSun" w:hAnsi="Times New Roman"/>
                <w:b/>
                <w:sz w:val="20"/>
                <w:szCs w:val="20"/>
                <w:lang w:eastAsia="zh-CN"/>
              </w:rPr>
            </w:pPr>
            <w:r>
              <w:rPr>
                <w:rFonts w:ascii="Times New Roman" w:eastAsia="SimSun" w:hAnsi="Times New Roman"/>
                <w:b/>
                <w:sz w:val="20"/>
                <w:szCs w:val="20"/>
                <w:lang w:eastAsia="zh-CN"/>
              </w:rPr>
              <w:t>0,003</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0,521</w:t>
            </w:r>
          </w:p>
        </w:tc>
        <w:tc>
          <w:tcPr>
            <w:tcW w:w="0" w:type="auto"/>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0,001</w:t>
            </w:r>
          </w:p>
        </w:tc>
      </w:tr>
      <w:tr w:rsidR="00E83DC8">
        <w:trPr>
          <w:jc w:val="center"/>
        </w:trPr>
        <w:tc>
          <w:tcPr>
            <w:tcW w:w="0" w:type="auto"/>
            <w:tcBorders>
              <w:bottom w:val="single" w:sz="4" w:space="0" w:color="auto"/>
            </w:tcBorders>
            <w:vAlign w:val="center"/>
          </w:tcPr>
          <w:p w:rsidR="00E83DC8" w:rsidRDefault="00E76DE4">
            <w:pPr>
              <w:widowControl w:val="0"/>
              <w:suppressAutoHyphens/>
              <w:jc w:val="both"/>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Economy</w:t>
            </w:r>
          </w:p>
        </w:tc>
        <w:tc>
          <w:tcPr>
            <w:tcW w:w="0" w:type="auto"/>
            <w:tcBorders>
              <w:bottom w:val="single" w:sz="4" w:space="0" w:color="auto"/>
            </w:tcBorders>
            <w:vAlign w:val="center"/>
          </w:tcPr>
          <w:p w:rsidR="00E83DC8" w:rsidRDefault="00E76DE4">
            <w:pPr>
              <w:widowControl w:val="0"/>
              <w:suppressAutoHyphens/>
              <w:jc w:val="center"/>
              <w:rPr>
                <w:rFonts w:ascii="Times New Roman" w:eastAsia="SimSun" w:hAnsi="Times New Roman"/>
                <w:b/>
                <w:sz w:val="20"/>
                <w:szCs w:val="20"/>
                <w:lang w:eastAsia="zh-CN"/>
              </w:rPr>
            </w:pPr>
            <w:r>
              <w:rPr>
                <w:rFonts w:ascii="Times New Roman" w:eastAsia="SimSun" w:hAnsi="Times New Roman"/>
                <w:b/>
                <w:sz w:val="20"/>
                <w:szCs w:val="20"/>
                <w:lang w:eastAsia="zh-CN"/>
              </w:rPr>
              <w:t>0,625</w:t>
            </w:r>
          </w:p>
        </w:tc>
        <w:tc>
          <w:tcPr>
            <w:tcW w:w="0" w:type="auto"/>
            <w:tcBorders>
              <w:bottom w:val="single" w:sz="4" w:space="0" w:color="auto"/>
            </w:tcBorders>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w:t>
            </w:r>
          </w:p>
        </w:tc>
        <w:tc>
          <w:tcPr>
            <w:tcW w:w="0" w:type="auto"/>
            <w:tcBorders>
              <w:bottom w:val="single" w:sz="4" w:space="0" w:color="auto"/>
            </w:tcBorders>
            <w:vAlign w:val="center"/>
          </w:tcPr>
          <w:p w:rsidR="00E83DC8" w:rsidRDefault="00E76DE4">
            <w:pPr>
              <w:widowControl w:val="0"/>
              <w:suppressAutoHyphens/>
              <w:jc w:val="center"/>
              <w:rPr>
                <w:rFonts w:ascii="Times New Roman" w:eastAsia="SimSun" w:hAnsi="Times New Roman"/>
                <w:b/>
                <w:sz w:val="20"/>
                <w:szCs w:val="20"/>
                <w:lang w:eastAsia="zh-CN"/>
              </w:rPr>
            </w:pPr>
            <w:r>
              <w:rPr>
                <w:rFonts w:ascii="Times New Roman" w:eastAsia="SimSun" w:hAnsi="Times New Roman"/>
                <w:b/>
                <w:sz w:val="20"/>
                <w:szCs w:val="20"/>
                <w:lang w:eastAsia="zh-CN"/>
              </w:rPr>
              <w:t>1</w:t>
            </w:r>
          </w:p>
        </w:tc>
        <w:tc>
          <w:tcPr>
            <w:tcW w:w="0" w:type="auto"/>
            <w:tcBorders>
              <w:bottom w:val="single" w:sz="4" w:space="0" w:color="auto"/>
            </w:tcBorders>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w:t>
            </w:r>
          </w:p>
        </w:tc>
      </w:tr>
    </w:tbl>
    <w:p w:rsidR="00E83DC8" w:rsidRDefault="00E76DE4">
      <w:pPr>
        <w:widowControl w:val="0"/>
        <w:spacing w:before="120" w:after="0"/>
        <w:ind w:firstLine="425"/>
        <w:jc w:val="both"/>
        <w:rPr>
          <w:rFonts w:ascii="Times New Roman" w:hAnsi="Times New Roman"/>
          <w:sz w:val="24"/>
          <w:szCs w:val="24"/>
          <w:lang w:val="id-ID" w:eastAsia="zh-CN"/>
        </w:rPr>
      </w:pPr>
      <w:r>
        <w:rPr>
          <w:rFonts w:ascii="Times New Roman" w:hAnsi="Times New Roman"/>
          <w:sz w:val="24"/>
          <w:szCs w:val="24"/>
          <w:lang w:val="id-ID" w:eastAsia="zh-CN"/>
        </w:rPr>
        <w:t>Table 4 explains that the factors causing divorce included in dimension 1 are economic factors, which account for 62.5% of data variance, followed by arguments at 32.3%, and apostasy at 0.03%. The factors causing divorce that fall under dimension 2 include abandonment by one party, which accounts for 70.5% of data variance, gambling at 10.4%, domestic violence at 2.9%, drunkenness at 4.3%, forced marriage at 3.3%, and drug addiction at 0.3%. Table 10 also shows the dimensions that tend to dominate the factors causing divorce, where dimension 1 is dominated by the economy with 100%, while dimension 2 is dominated by forced marriage with 50.5%.</w:t>
      </w:r>
    </w:p>
    <w:p w:rsidR="00E83DC8" w:rsidRDefault="00E76DE4">
      <w:pPr>
        <w:pStyle w:val="ListParagraph"/>
        <w:numPr>
          <w:ilvl w:val="0"/>
          <w:numId w:val="8"/>
        </w:numPr>
        <w:spacing w:before="120" w:after="120"/>
        <w:ind w:left="567" w:hanging="567"/>
        <w:contextualSpacing w:val="0"/>
        <w:jc w:val="both"/>
        <w:rPr>
          <w:rFonts w:ascii="Times New Roman" w:hAnsi="Times New Roman"/>
          <w:b/>
          <w:bCs/>
          <w:sz w:val="24"/>
          <w:szCs w:val="24"/>
        </w:rPr>
      </w:pPr>
      <w:r>
        <w:rPr>
          <w:rFonts w:ascii="Times New Roman" w:hAnsi="Times New Roman"/>
          <w:b/>
          <w:bCs/>
          <w:sz w:val="24"/>
          <w:szCs w:val="24"/>
        </w:rPr>
        <w:t>Correspondence Plot</w:t>
      </w:r>
    </w:p>
    <w:p w:rsidR="00E83DC8" w:rsidRDefault="00E76DE4">
      <w:pPr>
        <w:spacing w:after="120"/>
        <w:ind w:firstLine="567"/>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The visualization of the correspondence plot is necessary by determining the coordinate point values of the row and column profiles to identify the distribution patterns of divorce </w:t>
      </w:r>
      <w:r>
        <w:rPr>
          <w:rFonts w:ascii="Times New Roman" w:hAnsi="Times New Roman"/>
          <w:color w:val="000000"/>
          <w:sz w:val="24"/>
          <w:szCs w:val="24"/>
          <w:lang w:eastAsia="zh-CN"/>
        </w:rPr>
        <w:lastRenderedPageBreak/>
        <w:t>causative factors by district/city. Here are the results of the row and column profile coordinate values used to create the correspondence plot in Table 5 and Table 6.</w:t>
      </w:r>
    </w:p>
    <w:p w:rsidR="00E83DC8" w:rsidRDefault="00E76DE4">
      <w:pPr>
        <w:widowControl w:val="0"/>
        <w:suppressAutoHyphens/>
        <w:spacing w:after="120"/>
        <w:ind w:left="284" w:hanging="284"/>
        <w:jc w:val="center"/>
        <w:rPr>
          <w:rFonts w:ascii="Times New Roman" w:eastAsia="SimSun" w:hAnsi="Times New Roman"/>
          <w:sz w:val="24"/>
          <w:szCs w:val="24"/>
          <w:lang w:eastAsia="zh-CN"/>
        </w:rPr>
      </w:pPr>
      <w:r>
        <w:rPr>
          <w:rFonts w:ascii="Times New Roman" w:hAnsi="Times New Roman"/>
          <w:b/>
          <w:sz w:val="24"/>
          <w:szCs w:val="24"/>
        </w:rPr>
        <w:t>Table 5</w:t>
      </w:r>
      <w:r>
        <w:rPr>
          <w:rFonts w:ascii="Times New Roman" w:hAnsi="Times New Roman"/>
          <w:sz w:val="24"/>
          <w:szCs w:val="24"/>
        </w:rPr>
        <w:t xml:space="preserve">. </w:t>
      </w:r>
      <w:r>
        <w:rPr>
          <w:rFonts w:ascii="Times New Roman" w:eastAsia="SimSun" w:hAnsi="Times New Roman"/>
          <w:sz w:val="24"/>
          <w:szCs w:val="24"/>
          <w:lang w:eastAsia="zh-CN"/>
        </w:rPr>
        <w:t>Row Profile Coordinate Points for Districts/Cities in Semarang Raya</w:t>
      </w:r>
    </w:p>
    <w:tbl>
      <w:tblPr>
        <w:tblStyle w:val="TableGrid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417"/>
        <w:gridCol w:w="1418"/>
      </w:tblGrid>
      <w:tr w:rsidR="00E83DC8">
        <w:trPr>
          <w:jc w:val="center"/>
        </w:trPr>
        <w:tc>
          <w:tcPr>
            <w:tcW w:w="2552" w:type="dxa"/>
            <w:vMerge w:val="restart"/>
            <w:tcBorders>
              <w:top w:val="single" w:sz="4" w:space="0" w:color="auto"/>
            </w:tcBorders>
            <w:vAlign w:val="center"/>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Wilayah</w:t>
            </w:r>
          </w:p>
        </w:tc>
        <w:tc>
          <w:tcPr>
            <w:tcW w:w="2835" w:type="dxa"/>
            <w:gridSpan w:val="2"/>
            <w:tcBorders>
              <w:top w:val="single" w:sz="4" w:space="0" w:color="auto"/>
              <w:bottom w:val="single" w:sz="4" w:space="0" w:color="auto"/>
            </w:tcBorders>
            <w:vAlign w:val="center"/>
          </w:tcPr>
          <w:p w:rsidR="00E83DC8" w:rsidRDefault="00E76DE4">
            <w:pPr>
              <w:widowControl w:val="0"/>
              <w:jc w:val="center"/>
              <w:rPr>
                <w:rFonts w:ascii="Times New Roman" w:hAnsi="Times New Roman"/>
                <w:i/>
                <w:sz w:val="20"/>
                <w:szCs w:val="20"/>
                <w:lang w:eastAsia="zh-CN"/>
              </w:rPr>
            </w:pPr>
            <w:r>
              <w:rPr>
                <w:rFonts w:ascii="Times New Roman" w:hAnsi="Times New Roman"/>
                <w:i/>
                <w:sz w:val="20"/>
                <w:szCs w:val="20"/>
                <w:lang w:eastAsia="zh-CN"/>
              </w:rPr>
              <w:t>Score in Dimension</w:t>
            </w:r>
          </w:p>
        </w:tc>
      </w:tr>
      <w:tr w:rsidR="00E83DC8">
        <w:trPr>
          <w:jc w:val="center"/>
        </w:trPr>
        <w:tc>
          <w:tcPr>
            <w:tcW w:w="2552" w:type="dxa"/>
            <w:vMerge/>
            <w:tcBorders>
              <w:bottom w:val="single" w:sz="4" w:space="0" w:color="auto"/>
            </w:tcBorders>
            <w:vAlign w:val="center"/>
          </w:tcPr>
          <w:p w:rsidR="00E83DC8" w:rsidRDefault="00E83DC8">
            <w:pPr>
              <w:widowControl w:val="0"/>
              <w:jc w:val="center"/>
              <w:rPr>
                <w:rFonts w:ascii="Times New Roman" w:hAnsi="Times New Roman"/>
                <w:sz w:val="20"/>
                <w:szCs w:val="20"/>
                <w:lang w:val="id-ID" w:eastAsia="zh-CN"/>
              </w:rPr>
            </w:pPr>
          </w:p>
        </w:tc>
        <w:tc>
          <w:tcPr>
            <w:tcW w:w="1417" w:type="dxa"/>
            <w:tcBorders>
              <w:top w:val="single" w:sz="4" w:space="0" w:color="auto"/>
              <w:bottom w:val="single" w:sz="4" w:space="0" w:color="auto"/>
            </w:tcBorders>
            <w:vAlign w:val="center"/>
          </w:tcPr>
          <w:p w:rsidR="00E83DC8" w:rsidRDefault="00E76DE4">
            <w:pPr>
              <w:widowControl w:val="0"/>
              <w:jc w:val="center"/>
              <w:rPr>
                <w:rFonts w:ascii="Times New Roman" w:hAnsi="Times New Roman"/>
                <w:sz w:val="20"/>
                <w:szCs w:val="20"/>
                <w:lang w:val="id-ID" w:eastAsia="zh-CN"/>
              </w:rPr>
            </w:pPr>
            <w:r>
              <w:rPr>
                <w:rFonts w:ascii="Times New Roman" w:hAnsi="Times New Roman"/>
                <w:sz w:val="20"/>
                <w:szCs w:val="20"/>
                <w:lang w:val="id-ID" w:eastAsia="zh-CN"/>
              </w:rPr>
              <w:t>Dimensi</w:t>
            </w:r>
            <w:r>
              <w:rPr>
                <w:rFonts w:ascii="Times New Roman" w:hAnsi="Times New Roman"/>
                <w:sz w:val="20"/>
                <w:szCs w:val="20"/>
                <w:lang w:eastAsia="zh-CN"/>
              </w:rPr>
              <w:t>on</w:t>
            </w:r>
            <w:r>
              <w:rPr>
                <w:rFonts w:ascii="Times New Roman" w:hAnsi="Times New Roman"/>
                <w:sz w:val="20"/>
                <w:szCs w:val="20"/>
                <w:lang w:val="id-ID" w:eastAsia="zh-CN"/>
              </w:rPr>
              <w:t xml:space="preserve"> 1</w:t>
            </w:r>
          </w:p>
        </w:tc>
        <w:tc>
          <w:tcPr>
            <w:tcW w:w="1418" w:type="dxa"/>
            <w:tcBorders>
              <w:top w:val="single" w:sz="4" w:space="0" w:color="auto"/>
              <w:bottom w:val="single" w:sz="4" w:space="0" w:color="auto"/>
            </w:tcBorders>
            <w:vAlign w:val="center"/>
          </w:tcPr>
          <w:p w:rsidR="00E83DC8" w:rsidRDefault="00E76DE4">
            <w:pPr>
              <w:widowControl w:val="0"/>
              <w:jc w:val="center"/>
              <w:rPr>
                <w:rFonts w:ascii="Times New Roman" w:hAnsi="Times New Roman"/>
                <w:sz w:val="20"/>
                <w:szCs w:val="20"/>
                <w:lang w:val="id-ID" w:eastAsia="zh-CN"/>
              </w:rPr>
            </w:pPr>
            <w:r>
              <w:rPr>
                <w:rFonts w:ascii="Times New Roman" w:hAnsi="Times New Roman"/>
                <w:sz w:val="20"/>
                <w:szCs w:val="20"/>
                <w:lang w:val="id-ID" w:eastAsia="zh-CN"/>
              </w:rPr>
              <w:t>Dimensi</w:t>
            </w:r>
            <w:r>
              <w:rPr>
                <w:rFonts w:ascii="Times New Roman" w:hAnsi="Times New Roman"/>
                <w:sz w:val="20"/>
                <w:szCs w:val="20"/>
                <w:lang w:eastAsia="zh-CN"/>
              </w:rPr>
              <w:t>on</w:t>
            </w:r>
            <w:r>
              <w:rPr>
                <w:rFonts w:ascii="Times New Roman" w:hAnsi="Times New Roman"/>
                <w:sz w:val="20"/>
                <w:szCs w:val="20"/>
                <w:lang w:val="id-ID" w:eastAsia="zh-CN"/>
              </w:rPr>
              <w:t xml:space="preserve"> 2</w:t>
            </w:r>
          </w:p>
        </w:tc>
      </w:tr>
      <w:tr w:rsidR="00E83DC8">
        <w:trPr>
          <w:jc w:val="center"/>
        </w:trPr>
        <w:tc>
          <w:tcPr>
            <w:tcW w:w="2552" w:type="dxa"/>
            <w:tcBorders>
              <w:top w:val="single" w:sz="4" w:space="0" w:color="auto"/>
            </w:tcBorders>
            <w:vAlign w:val="center"/>
          </w:tcPr>
          <w:p w:rsidR="00E83DC8" w:rsidRDefault="00E76DE4">
            <w:pPr>
              <w:widowControl w:val="0"/>
              <w:suppressAutoHyphens/>
              <w:rPr>
                <w:rFonts w:ascii="Times New Roman" w:eastAsia="SimSun" w:hAnsi="Times New Roman"/>
                <w:sz w:val="20"/>
                <w:szCs w:val="20"/>
                <w:lang w:eastAsia="zh-CN"/>
              </w:rPr>
            </w:pPr>
            <w:proofErr w:type="spellStart"/>
            <w:r>
              <w:rPr>
                <w:rFonts w:ascii="Times New Roman" w:eastAsia="SimSun" w:hAnsi="Times New Roman"/>
                <w:sz w:val="20"/>
                <w:szCs w:val="20"/>
                <w:lang w:eastAsia="zh-CN"/>
              </w:rPr>
              <w:t>Grobogan</w:t>
            </w:r>
            <w:proofErr w:type="spellEnd"/>
            <w:r>
              <w:rPr>
                <w:rFonts w:ascii="Times New Roman" w:eastAsia="SimSun" w:hAnsi="Times New Roman"/>
                <w:sz w:val="20"/>
                <w:szCs w:val="20"/>
                <w:lang w:eastAsia="zh-CN"/>
              </w:rPr>
              <w:t xml:space="preserve"> Regency</w:t>
            </w:r>
          </w:p>
        </w:tc>
        <w:tc>
          <w:tcPr>
            <w:tcW w:w="1417" w:type="dxa"/>
            <w:tcBorders>
              <w:top w:val="single" w:sz="4" w:space="0" w:color="auto"/>
            </w:tcBorders>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1,353</w:t>
            </w:r>
          </w:p>
        </w:tc>
        <w:tc>
          <w:tcPr>
            <w:tcW w:w="1418" w:type="dxa"/>
            <w:tcBorders>
              <w:top w:val="single" w:sz="4" w:space="0" w:color="auto"/>
            </w:tcBorders>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-0,011</w:t>
            </w:r>
          </w:p>
        </w:tc>
      </w:tr>
      <w:tr w:rsidR="00E83DC8">
        <w:trPr>
          <w:jc w:val="center"/>
        </w:trPr>
        <w:tc>
          <w:tcPr>
            <w:tcW w:w="2552" w:type="dxa"/>
            <w:vAlign w:val="center"/>
          </w:tcPr>
          <w:p w:rsidR="00E83DC8" w:rsidRDefault="00E76DE4">
            <w:pPr>
              <w:widowControl w:val="0"/>
              <w:suppressAutoHyphens/>
              <w:rPr>
                <w:rFonts w:ascii="Times New Roman" w:eastAsia="SimSun" w:hAnsi="Times New Roman"/>
                <w:sz w:val="20"/>
                <w:szCs w:val="20"/>
                <w:lang w:eastAsia="zh-CN"/>
              </w:rPr>
            </w:pPr>
            <w:r>
              <w:rPr>
                <w:rFonts w:ascii="Times New Roman" w:eastAsia="SimSun" w:hAnsi="Times New Roman"/>
                <w:sz w:val="20"/>
                <w:szCs w:val="20"/>
                <w:lang w:eastAsia="zh-CN"/>
              </w:rPr>
              <w:t>Demak Regency</w:t>
            </w:r>
          </w:p>
        </w:tc>
        <w:tc>
          <w:tcPr>
            <w:tcW w:w="1417"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-0,607</w:t>
            </w:r>
          </w:p>
        </w:tc>
        <w:tc>
          <w:tcPr>
            <w:tcW w:w="1418"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-0,123</w:t>
            </w:r>
          </w:p>
        </w:tc>
      </w:tr>
      <w:tr w:rsidR="00E83DC8">
        <w:trPr>
          <w:jc w:val="center"/>
        </w:trPr>
        <w:tc>
          <w:tcPr>
            <w:tcW w:w="2552" w:type="dxa"/>
            <w:vAlign w:val="center"/>
          </w:tcPr>
          <w:p w:rsidR="00E83DC8" w:rsidRDefault="00E76DE4">
            <w:pPr>
              <w:widowControl w:val="0"/>
              <w:suppressAutoHyphens/>
              <w:rPr>
                <w:rFonts w:ascii="Times New Roman" w:eastAsia="SimSun" w:hAnsi="Times New Roman"/>
                <w:sz w:val="20"/>
                <w:szCs w:val="20"/>
                <w:lang w:eastAsia="zh-CN"/>
              </w:rPr>
            </w:pPr>
            <w:r>
              <w:rPr>
                <w:rFonts w:ascii="Times New Roman" w:eastAsia="SimSun" w:hAnsi="Times New Roman"/>
                <w:sz w:val="20"/>
                <w:szCs w:val="20"/>
                <w:lang w:eastAsia="zh-CN"/>
              </w:rPr>
              <w:t>Semarang Regency</w:t>
            </w:r>
          </w:p>
        </w:tc>
        <w:tc>
          <w:tcPr>
            <w:tcW w:w="1417"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0,092</w:t>
            </w:r>
          </w:p>
        </w:tc>
        <w:tc>
          <w:tcPr>
            <w:tcW w:w="1418"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0,078</w:t>
            </w:r>
          </w:p>
        </w:tc>
      </w:tr>
      <w:tr w:rsidR="00E83DC8">
        <w:trPr>
          <w:jc w:val="center"/>
        </w:trPr>
        <w:tc>
          <w:tcPr>
            <w:tcW w:w="2552" w:type="dxa"/>
            <w:vAlign w:val="center"/>
          </w:tcPr>
          <w:p w:rsidR="00E83DC8" w:rsidRDefault="00E76DE4">
            <w:pPr>
              <w:widowControl w:val="0"/>
              <w:suppressAutoHyphens/>
              <w:rPr>
                <w:rFonts w:ascii="Times New Roman" w:eastAsia="SimSun" w:hAnsi="Times New Roman"/>
                <w:sz w:val="20"/>
                <w:szCs w:val="20"/>
                <w:lang w:eastAsia="zh-CN"/>
              </w:rPr>
            </w:pPr>
            <w:r>
              <w:rPr>
                <w:rFonts w:ascii="Times New Roman" w:eastAsia="SimSun" w:hAnsi="Times New Roman"/>
                <w:sz w:val="20"/>
                <w:szCs w:val="20"/>
                <w:lang w:eastAsia="zh-CN"/>
              </w:rPr>
              <w:t>Kendal Regency</w:t>
            </w:r>
          </w:p>
        </w:tc>
        <w:tc>
          <w:tcPr>
            <w:tcW w:w="1417"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-0,541</w:t>
            </w:r>
          </w:p>
        </w:tc>
        <w:tc>
          <w:tcPr>
            <w:tcW w:w="1418"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-0,401</w:t>
            </w:r>
          </w:p>
        </w:tc>
      </w:tr>
      <w:tr w:rsidR="00E83DC8">
        <w:trPr>
          <w:jc w:val="center"/>
        </w:trPr>
        <w:tc>
          <w:tcPr>
            <w:tcW w:w="2552" w:type="dxa"/>
            <w:vAlign w:val="center"/>
          </w:tcPr>
          <w:p w:rsidR="00E83DC8" w:rsidRDefault="00E76DE4">
            <w:pPr>
              <w:widowControl w:val="0"/>
              <w:suppressAutoHyphens/>
              <w:rPr>
                <w:rFonts w:ascii="Times New Roman" w:eastAsia="SimSun" w:hAnsi="Times New Roman"/>
                <w:sz w:val="20"/>
                <w:szCs w:val="20"/>
                <w:lang w:eastAsia="zh-CN"/>
              </w:rPr>
            </w:pPr>
            <w:proofErr w:type="spellStart"/>
            <w:r>
              <w:rPr>
                <w:rFonts w:ascii="Times New Roman" w:eastAsia="SimSun" w:hAnsi="Times New Roman"/>
                <w:sz w:val="20"/>
                <w:szCs w:val="20"/>
                <w:lang w:eastAsia="zh-CN"/>
              </w:rPr>
              <w:t>Salatiga</w:t>
            </w:r>
            <w:proofErr w:type="spellEnd"/>
            <w:r>
              <w:rPr>
                <w:rFonts w:ascii="Times New Roman" w:eastAsia="SimSun" w:hAnsi="Times New Roman"/>
                <w:sz w:val="20"/>
                <w:szCs w:val="20"/>
                <w:lang w:eastAsia="zh-CN"/>
              </w:rPr>
              <w:t xml:space="preserve"> City</w:t>
            </w:r>
          </w:p>
        </w:tc>
        <w:tc>
          <w:tcPr>
            <w:tcW w:w="1417"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-0,893</w:t>
            </w:r>
          </w:p>
        </w:tc>
        <w:tc>
          <w:tcPr>
            <w:tcW w:w="1418"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-0,418</w:t>
            </w:r>
          </w:p>
        </w:tc>
      </w:tr>
      <w:tr w:rsidR="00E83DC8">
        <w:trPr>
          <w:jc w:val="center"/>
        </w:trPr>
        <w:tc>
          <w:tcPr>
            <w:tcW w:w="2552" w:type="dxa"/>
            <w:tcBorders>
              <w:bottom w:val="single" w:sz="4" w:space="0" w:color="auto"/>
            </w:tcBorders>
            <w:vAlign w:val="center"/>
          </w:tcPr>
          <w:p w:rsidR="00E83DC8" w:rsidRDefault="00E76DE4">
            <w:pPr>
              <w:widowControl w:val="0"/>
              <w:suppressAutoHyphens/>
              <w:rPr>
                <w:rFonts w:ascii="Times New Roman" w:eastAsia="SimSun" w:hAnsi="Times New Roman"/>
                <w:sz w:val="20"/>
                <w:szCs w:val="20"/>
                <w:lang w:eastAsia="zh-CN"/>
              </w:rPr>
            </w:pPr>
            <w:r>
              <w:rPr>
                <w:rFonts w:ascii="Times New Roman" w:eastAsia="SimSun" w:hAnsi="Times New Roman"/>
                <w:sz w:val="20"/>
                <w:szCs w:val="20"/>
                <w:lang w:eastAsia="zh-CN"/>
              </w:rPr>
              <w:t>Semarang City</w:t>
            </w:r>
          </w:p>
        </w:tc>
        <w:tc>
          <w:tcPr>
            <w:tcW w:w="1417" w:type="dxa"/>
            <w:tcBorders>
              <w:bottom w:val="single" w:sz="4" w:space="0" w:color="auto"/>
            </w:tcBorders>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-0,619</w:t>
            </w:r>
          </w:p>
        </w:tc>
        <w:tc>
          <w:tcPr>
            <w:tcW w:w="1418" w:type="dxa"/>
            <w:tcBorders>
              <w:bottom w:val="single" w:sz="4" w:space="0" w:color="auto"/>
            </w:tcBorders>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0,477</w:t>
            </w:r>
          </w:p>
        </w:tc>
      </w:tr>
    </w:tbl>
    <w:p w:rsidR="00E83DC8" w:rsidRDefault="00E83DC8">
      <w:pPr>
        <w:widowControl w:val="0"/>
        <w:suppressAutoHyphens/>
        <w:spacing w:after="0"/>
        <w:ind w:left="284" w:hanging="284"/>
        <w:jc w:val="center"/>
        <w:rPr>
          <w:rFonts w:ascii="Times New Roman" w:hAnsi="Times New Roman"/>
          <w:b/>
          <w:sz w:val="24"/>
          <w:szCs w:val="24"/>
        </w:rPr>
      </w:pPr>
    </w:p>
    <w:p w:rsidR="00E83DC8" w:rsidRDefault="00E76DE4">
      <w:pPr>
        <w:widowControl w:val="0"/>
        <w:suppressAutoHyphens/>
        <w:spacing w:after="120"/>
        <w:ind w:left="284" w:hanging="284"/>
        <w:jc w:val="center"/>
        <w:rPr>
          <w:rFonts w:ascii="Times New Roman" w:eastAsia="SimSun" w:hAnsi="Times New Roman"/>
          <w:sz w:val="24"/>
          <w:szCs w:val="24"/>
          <w:lang w:eastAsia="zh-CN"/>
        </w:rPr>
      </w:pPr>
      <w:r>
        <w:rPr>
          <w:rFonts w:ascii="Times New Roman" w:hAnsi="Times New Roman"/>
          <w:b/>
          <w:sz w:val="24"/>
          <w:szCs w:val="24"/>
        </w:rPr>
        <w:t>Table 6</w:t>
      </w:r>
      <w:r>
        <w:rPr>
          <w:rFonts w:ascii="Times New Roman" w:hAnsi="Times New Roman"/>
          <w:sz w:val="24"/>
          <w:szCs w:val="24"/>
        </w:rPr>
        <w:t xml:space="preserve">. </w:t>
      </w:r>
      <w:r>
        <w:rPr>
          <w:rFonts w:ascii="Times New Roman" w:hAnsi="Times New Roman"/>
          <w:sz w:val="24"/>
          <w:szCs w:val="24"/>
          <w:lang w:eastAsia="zh-CN"/>
        </w:rPr>
        <w:t>Column</w:t>
      </w:r>
      <w:r>
        <w:rPr>
          <w:rFonts w:ascii="Times New Roman" w:hAnsi="Times New Roman"/>
          <w:sz w:val="24"/>
          <w:szCs w:val="24"/>
          <w:lang w:val="id-ID" w:eastAsia="zh-CN"/>
        </w:rPr>
        <w:t xml:space="preserve"> Profile Coordinate Points for Districts/Cities in Semarang Raya</w:t>
      </w:r>
    </w:p>
    <w:tbl>
      <w:tblPr>
        <w:tblStyle w:val="TableGrid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1296"/>
        <w:gridCol w:w="1134"/>
        <w:gridCol w:w="122"/>
      </w:tblGrid>
      <w:tr w:rsidR="00E83DC8">
        <w:trPr>
          <w:gridAfter w:val="1"/>
          <w:wAfter w:w="122" w:type="dxa"/>
          <w:jc w:val="center"/>
        </w:trPr>
        <w:tc>
          <w:tcPr>
            <w:tcW w:w="0" w:type="auto"/>
            <w:tcBorders>
              <w:top w:val="single" w:sz="4" w:space="0" w:color="auto"/>
            </w:tcBorders>
            <w:vAlign w:val="center"/>
          </w:tcPr>
          <w:p w:rsidR="00E83DC8" w:rsidRDefault="00E83DC8">
            <w:pPr>
              <w:widowControl w:val="0"/>
              <w:suppressAutoHyphens/>
              <w:jc w:val="center"/>
              <w:rPr>
                <w:rFonts w:ascii="Times New Roman" w:eastAsia="SimSun" w:hAnsi="Times New Roman"/>
                <w:sz w:val="20"/>
                <w:szCs w:val="20"/>
                <w:lang w:eastAsia="zh-CN"/>
              </w:rPr>
            </w:pPr>
          </w:p>
        </w:tc>
        <w:tc>
          <w:tcPr>
            <w:tcW w:w="2326" w:type="dxa"/>
            <w:gridSpan w:val="2"/>
            <w:tcBorders>
              <w:top w:val="single" w:sz="4" w:space="0" w:color="auto"/>
              <w:bottom w:val="single" w:sz="4" w:space="0" w:color="auto"/>
            </w:tcBorders>
            <w:vAlign w:val="center"/>
          </w:tcPr>
          <w:p w:rsidR="00E83DC8" w:rsidRDefault="00E76DE4">
            <w:pPr>
              <w:widowControl w:val="0"/>
              <w:jc w:val="center"/>
              <w:rPr>
                <w:rFonts w:ascii="Times New Roman" w:hAnsi="Times New Roman"/>
                <w:i/>
                <w:sz w:val="20"/>
                <w:szCs w:val="20"/>
                <w:lang w:eastAsia="zh-CN"/>
              </w:rPr>
            </w:pPr>
            <w:r>
              <w:rPr>
                <w:rFonts w:ascii="Times New Roman" w:hAnsi="Times New Roman"/>
                <w:i/>
                <w:sz w:val="20"/>
                <w:szCs w:val="20"/>
                <w:lang w:eastAsia="zh-CN"/>
              </w:rPr>
              <w:t>Score in Dimension</w:t>
            </w:r>
          </w:p>
        </w:tc>
      </w:tr>
      <w:tr w:rsidR="00E83DC8">
        <w:trPr>
          <w:jc w:val="center"/>
        </w:trPr>
        <w:tc>
          <w:tcPr>
            <w:tcW w:w="1701" w:type="dxa"/>
            <w:tcBorders>
              <w:bottom w:val="single" w:sz="4" w:space="0" w:color="auto"/>
            </w:tcBorders>
            <w:vAlign w:val="center"/>
          </w:tcPr>
          <w:p w:rsidR="00E83DC8" w:rsidRDefault="00E83DC8">
            <w:pPr>
              <w:widowControl w:val="0"/>
              <w:suppressAutoHyphens/>
              <w:jc w:val="center"/>
              <w:rPr>
                <w:rFonts w:ascii="Times New Roman" w:eastAsia="SimSun" w:hAnsi="Times New Roman"/>
                <w:sz w:val="20"/>
                <w:szCs w:val="20"/>
                <w:lang w:eastAsia="zh-CN"/>
              </w:rPr>
            </w:pPr>
          </w:p>
        </w:tc>
        <w:tc>
          <w:tcPr>
            <w:tcW w:w="1296" w:type="dxa"/>
            <w:tcBorders>
              <w:top w:val="single" w:sz="4" w:space="0" w:color="auto"/>
              <w:bottom w:val="single" w:sz="4" w:space="0" w:color="auto"/>
            </w:tcBorders>
            <w:vAlign w:val="center"/>
          </w:tcPr>
          <w:p w:rsidR="00E83DC8" w:rsidRDefault="00E76DE4">
            <w:pPr>
              <w:widowControl w:val="0"/>
              <w:jc w:val="center"/>
              <w:rPr>
                <w:rFonts w:ascii="Times New Roman" w:hAnsi="Times New Roman"/>
                <w:sz w:val="20"/>
                <w:szCs w:val="20"/>
                <w:lang w:val="id-ID" w:eastAsia="zh-CN"/>
              </w:rPr>
            </w:pPr>
            <w:r>
              <w:rPr>
                <w:rFonts w:ascii="Times New Roman" w:hAnsi="Times New Roman"/>
                <w:sz w:val="20"/>
                <w:szCs w:val="20"/>
                <w:lang w:val="id-ID" w:eastAsia="zh-CN"/>
              </w:rPr>
              <w:t>Dimensi</w:t>
            </w:r>
            <w:r>
              <w:rPr>
                <w:rFonts w:ascii="Times New Roman" w:hAnsi="Times New Roman"/>
                <w:sz w:val="20"/>
                <w:szCs w:val="20"/>
                <w:lang w:eastAsia="zh-CN"/>
              </w:rPr>
              <w:t>on</w:t>
            </w:r>
            <w:r>
              <w:rPr>
                <w:rFonts w:ascii="Times New Roman" w:hAnsi="Times New Roman"/>
                <w:sz w:val="20"/>
                <w:szCs w:val="20"/>
                <w:lang w:val="id-ID" w:eastAsia="zh-CN"/>
              </w:rPr>
              <w:t xml:space="preserve"> 1</w:t>
            </w:r>
          </w:p>
        </w:tc>
        <w:tc>
          <w:tcPr>
            <w:tcW w:w="1256" w:type="dxa"/>
            <w:gridSpan w:val="2"/>
            <w:tcBorders>
              <w:top w:val="single" w:sz="4" w:space="0" w:color="auto"/>
              <w:bottom w:val="single" w:sz="4" w:space="0" w:color="auto"/>
            </w:tcBorders>
            <w:vAlign w:val="center"/>
          </w:tcPr>
          <w:p w:rsidR="00E83DC8" w:rsidRDefault="00E76DE4">
            <w:pPr>
              <w:widowControl w:val="0"/>
              <w:jc w:val="center"/>
              <w:rPr>
                <w:rFonts w:ascii="Times New Roman" w:hAnsi="Times New Roman"/>
                <w:sz w:val="20"/>
                <w:szCs w:val="20"/>
                <w:lang w:val="id-ID" w:eastAsia="zh-CN"/>
              </w:rPr>
            </w:pPr>
            <w:r>
              <w:rPr>
                <w:rFonts w:ascii="Times New Roman" w:hAnsi="Times New Roman"/>
                <w:sz w:val="20"/>
                <w:szCs w:val="20"/>
                <w:lang w:val="id-ID" w:eastAsia="zh-CN"/>
              </w:rPr>
              <w:t>Dimensi</w:t>
            </w:r>
            <w:r>
              <w:rPr>
                <w:rFonts w:ascii="Times New Roman" w:hAnsi="Times New Roman"/>
                <w:sz w:val="20"/>
                <w:szCs w:val="20"/>
                <w:lang w:eastAsia="zh-CN"/>
              </w:rPr>
              <w:t>on</w:t>
            </w:r>
            <w:r>
              <w:rPr>
                <w:rFonts w:ascii="Times New Roman" w:hAnsi="Times New Roman"/>
                <w:sz w:val="20"/>
                <w:szCs w:val="20"/>
                <w:lang w:val="id-ID" w:eastAsia="zh-CN"/>
              </w:rPr>
              <w:t xml:space="preserve"> 2</w:t>
            </w:r>
          </w:p>
        </w:tc>
      </w:tr>
      <w:tr w:rsidR="00E83DC8">
        <w:trPr>
          <w:gridAfter w:val="1"/>
          <w:wAfter w:w="122" w:type="dxa"/>
          <w:jc w:val="center"/>
        </w:trPr>
        <w:tc>
          <w:tcPr>
            <w:tcW w:w="0" w:type="auto"/>
            <w:vAlign w:val="center"/>
          </w:tcPr>
          <w:p w:rsidR="00E83DC8" w:rsidRDefault="00E76DE4">
            <w:pPr>
              <w:widowControl w:val="0"/>
              <w:suppressAutoHyphens/>
              <w:jc w:val="both"/>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Alcoholism</w:t>
            </w:r>
          </w:p>
        </w:tc>
        <w:tc>
          <w:tcPr>
            <w:tcW w:w="1192"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-0,451</w:t>
            </w:r>
          </w:p>
        </w:tc>
        <w:tc>
          <w:tcPr>
            <w:tcW w:w="1134"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1,156</w:t>
            </w:r>
          </w:p>
        </w:tc>
      </w:tr>
      <w:tr w:rsidR="00E83DC8">
        <w:trPr>
          <w:gridAfter w:val="1"/>
          <w:wAfter w:w="122" w:type="dxa"/>
          <w:jc w:val="center"/>
        </w:trPr>
        <w:tc>
          <w:tcPr>
            <w:tcW w:w="0" w:type="auto"/>
            <w:vAlign w:val="center"/>
          </w:tcPr>
          <w:p w:rsidR="00E83DC8" w:rsidRDefault="00E76DE4">
            <w:pPr>
              <w:widowControl w:val="0"/>
              <w:suppressAutoHyphens/>
              <w:jc w:val="both"/>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Drug Abuse</w:t>
            </w:r>
          </w:p>
        </w:tc>
        <w:tc>
          <w:tcPr>
            <w:tcW w:w="1192"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-0,898</w:t>
            </w:r>
          </w:p>
        </w:tc>
        <w:tc>
          <w:tcPr>
            <w:tcW w:w="1134"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0,921</w:t>
            </w:r>
          </w:p>
        </w:tc>
      </w:tr>
      <w:tr w:rsidR="00E83DC8">
        <w:trPr>
          <w:gridAfter w:val="1"/>
          <w:wAfter w:w="122" w:type="dxa"/>
          <w:jc w:val="center"/>
        </w:trPr>
        <w:tc>
          <w:tcPr>
            <w:tcW w:w="0" w:type="auto"/>
            <w:vAlign w:val="center"/>
          </w:tcPr>
          <w:p w:rsidR="00E83DC8" w:rsidRDefault="00E76DE4">
            <w:pPr>
              <w:widowControl w:val="0"/>
              <w:suppressAutoHyphens/>
              <w:jc w:val="both"/>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Gambling</w:t>
            </w:r>
          </w:p>
        </w:tc>
        <w:tc>
          <w:tcPr>
            <w:tcW w:w="1192"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-0,361</w:t>
            </w:r>
          </w:p>
        </w:tc>
        <w:tc>
          <w:tcPr>
            <w:tcW w:w="1134"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2,171</w:t>
            </w:r>
          </w:p>
        </w:tc>
      </w:tr>
      <w:tr w:rsidR="00E83DC8">
        <w:trPr>
          <w:gridAfter w:val="1"/>
          <w:wAfter w:w="122" w:type="dxa"/>
          <w:jc w:val="center"/>
        </w:trPr>
        <w:tc>
          <w:tcPr>
            <w:tcW w:w="0" w:type="auto"/>
            <w:vAlign w:val="center"/>
          </w:tcPr>
          <w:p w:rsidR="00E83DC8" w:rsidRDefault="00E76DE4">
            <w:pPr>
              <w:widowControl w:val="0"/>
              <w:suppressAutoHyphens/>
              <w:jc w:val="both"/>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Leaving one spouse</w:t>
            </w:r>
          </w:p>
        </w:tc>
        <w:tc>
          <w:tcPr>
            <w:tcW w:w="1192"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-0,585</w:t>
            </w:r>
          </w:p>
        </w:tc>
        <w:tc>
          <w:tcPr>
            <w:tcW w:w="1134"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-0,800</w:t>
            </w:r>
          </w:p>
        </w:tc>
      </w:tr>
      <w:tr w:rsidR="00E83DC8">
        <w:trPr>
          <w:gridAfter w:val="1"/>
          <w:wAfter w:w="122" w:type="dxa"/>
          <w:jc w:val="center"/>
        </w:trPr>
        <w:tc>
          <w:tcPr>
            <w:tcW w:w="0" w:type="auto"/>
            <w:vAlign w:val="center"/>
          </w:tcPr>
          <w:p w:rsidR="00E83DC8" w:rsidRDefault="00E76DE4">
            <w:pPr>
              <w:widowControl w:val="0"/>
              <w:suppressAutoHyphens/>
              <w:jc w:val="both"/>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Domestic Violence</w:t>
            </w:r>
          </w:p>
        </w:tc>
        <w:tc>
          <w:tcPr>
            <w:tcW w:w="1192"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-0,347</w:t>
            </w:r>
          </w:p>
        </w:tc>
        <w:tc>
          <w:tcPr>
            <w:tcW w:w="1134"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0,629</w:t>
            </w:r>
          </w:p>
        </w:tc>
      </w:tr>
      <w:tr w:rsidR="00E83DC8">
        <w:trPr>
          <w:gridAfter w:val="1"/>
          <w:wAfter w:w="122" w:type="dxa"/>
          <w:jc w:val="center"/>
        </w:trPr>
        <w:tc>
          <w:tcPr>
            <w:tcW w:w="0" w:type="auto"/>
            <w:vAlign w:val="center"/>
          </w:tcPr>
          <w:p w:rsidR="00E83DC8" w:rsidRDefault="00E76DE4">
            <w:pPr>
              <w:widowControl w:val="0"/>
              <w:suppressAutoHyphens/>
              <w:jc w:val="both"/>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Prolonged Conflict</w:t>
            </w:r>
          </w:p>
        </w:tc>
        <w:tc>
          <w:tcPr>
            <w:tcW w:w="1192"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-0,651</w:t>
            </w:r>
          </w:p>
        </w:tc>
        <w:tc>
          <w:tcPr>
            <w:tcW w:w="1134"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0,116</w:t>
            </w:r>
          </w:p>
        </w:tc>
      </w:tr>
      <w:tr w:rsidR="00E83DC8">
        <w:trPr>
          <w:gridAfter w:val="1"/>
          <w:wAfter w:w="122" w:type="dxa"/>
          <w:jc w:val="center"/>
        </w:trPr>
        <w:tc>
          <w:tcPr>
            <w:tcW w:w="0" w:type="auto"/>
            <w:vAlign w:val="center"/>
          </w:tcPr>
          <w:p w:rsidR="00E83DC8" w:rsidRDefault="00E76DE4">
            <w:pPr>
              <w:widowControl w:val="0"/>
              <w:suppressAutoHyphens/>
              <w:jc w:val="both"/>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Forced Marriage</w:t>
            </w:r>
          </w:p>
        </w:tc>
        <w:tc>
          <w:tcPr>
            <w:tcW w:w="1192"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-0,904</w:t>
            </w:r>
          </w:p>
        </w:tc>
        <w:tc>
          <w:tcPr>
            <w:tcW w:w="1134"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3,310</w:t>
            </w:r>
          </w:p>
        </w:tc>
      </w:tr>
      <w:tr w:rsidR="00E83DC8">
        <w:trPr>
          <w:gridAfter w:val="1"/>
          <w:wAfter w:w="122" w:type="dxa"/>
          <w:jc w:val="center"/>
        </w:trPr>
        <w:tc>
          <w:tcPr>
            <w:tcW w:w="0" w:type="auto"/>
            <w:vAlign w:val="center"/>
          </w:tcPr>
          <w:p w:rsidR="00E83DC8" w:rsidRDefault="00E76DE4">
            <w:pPr>
              <w:widowControl w:val="0"/>
              <w:suppressAutoHyphens/>
              <w:jc w:val="both"/>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Murtad</w:t>
            </w:r>
          </w:p>
        </w:tc>
        <w:tc>
          <w:tcPr>
            <w:tcW w:w="1192"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-0,700</w:t>
            </w:r>
          </w:p>
        </w:tc>
        <w:tc>
          <w:tcPr>
            <w:tcW w:w="1134" w:type="dxa"/>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0,068</w:t>
            </w:r>
          </w:p>
        </w:tc>
      </w:tr>
      <w:tr w:rsidR="00E83DC8">
        <w:trPr>
          <w:gridAfter w:val="1"/>
          <w:wAfter w:w="122" w:type="dxa"/>
          <w:jc w:val="center"/>
        </w:trPr>
        <w:tc>
          <w:tcPr>
            <w:tcW w:w="0" w:type="auto"/>
            <w:tcBorders>
              <w:bottom w:val="single" w:sz="4" w:space="0" w:color="auto"/>
            </w:tcBorders>
            <w:vAlign w:val="center"/>
          </w:tcPr>
          <w:p w:rsidR="00E83DC8" w:rsidRDefault="00E76DE4">
            <w:pPr>
              <w:widowControl w:val="0"/>
              <w:suppressAutoHyphens/>
              <w:jc w:val="both"/>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Economy</w:t>
            </w:r>
          </w:p>
        </w:tc>
        <w:tc>
          <w:tcPr>
            <w:tcW w:w="1192" w:type="dxa"/>
            <w:tcBorders>
              <w:bottom w:val="single" w:sz="4" w:space="0" w:color="auto"/>
            </w:tcBorders>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1,065</w:t>
            </w:r>
          </w:p>
        </w:tc>
        <w:tc>
          <w:tcPr>
            <w:tcW w:w="1134" w:type="dxa"/>
            <w:tcBorders>
              <w:bottom w:val="single" w:sz="4" w:space="0" w:color="auto"/>
            </w:tcBorders>
          </w:tcPr>
          <w:p w:rsidR="00E83DC8" w:rsidRDefault="00E76DE4">
            <w:pPr>
              <w:widowControl w:val="0"/>
              <w:suppressAutoHyphens/>
              <w:jc w:val="center"/>
              <w:rPr>
                <w:rFonts w:ascii="Times New Roman" w:eastAsia="SimSun" w:hAnsi="Times New Roman"/>
                <w:sz w:val="20"/>
                <w:szCs w:val="20"/>
                <w:lang w:eastAsia="zh-CN"/>
              </w:rPr>
            </w:pPr>
            <w:r>
              <w:rPr>
                <w:rFonts w:ascii="Times New Roman" w:eastAsia="SimSun" w:hAnsi="Times New Roman"/>
                <w:sz w:val="20"/>
                <w:szCs w:val="20"/>
                <w:lang w:eastAsia="zh-CN"/>
              </w:rPr>
              <w:t>0,003</w:t>
            </w:r>
          </w:p>
        </w:tc>
      </w:tr>
    </w:tbl>
    <w:p w:rsidR="00E83DC8" w:rsidRDefault="00E83DC8">
      <w:pPr>
        <w:spacing w:after="160"/>
        <w:ind w:left="720"/>
        <w:contextualSpacing/>
        <w:rPr>
          <w:rFonts w:ascii="Times New Roman" w:hAnsi="Times New Roman"/>
          <w:color w:val="FF0000"/>
          <w:sz w:val="24"/>
          <w:szCs w:val="24"/>
          <w:lang w:val="id-ID" w:eastAsia="zh-CN"/>
        </w:rPr>
      </w:pPr>
    </w:p>
    <w:p w:rsidR="00E83DC8" w:rsidRDefault="00E76DE4">
      <w:pPr>
        <w:autoSpaceDE w:val="0"/>
        <w:autoSpaceDN w:val="0"/>
        <w:adjustRightInd w:val="0"/>
        <w:spacing w:after="0" w:line="240" w:lineRule="auto"/>
        <w:jc w:val="center"/>
        <w:rPr>
          <w:rFonts w:ascii="Times New Roman" w:eastAsia="Calibri" w:hAnsi="Times New Roman"/>
          <w:sz w:val="24"/>
          <w:szCs w:val="24"/>
        </w:rPr>
      </w:pPr>
      <w:r>
        <w:rPr>
          <w:rFonts w:ascii="Times New Roman" w:eastAsia="Calibri" w:hAnsi="Times New Roman"/>
          <w:noProof/>
          <w:sz w:val="24"/>
          <w:szCs w:val="24"/>
        </w:rPr>
        <w:drawing>
          <wp:inline distT="0" distB="0" distL="0" distR="0">
            <wp:extent cx="3853208" cy="2621409"/>
            <wp:effectExtent l="19050" t="19050" r="1397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a:extLst>
                        <a:ext uri="{28A0092B-C50C-407E-A947-70E740481C1C}">
                          <a14:useLocalDpi xmlns:a14="http://schemas.microsoft.com/office/drawing/2010/main" val="0"/>
                        </a:ext>
                      </a:extLst>
                    </a:blip>
                    <a:srcRect l="13574" t="12228" r="10545"/>
                    <a:stretch/>
                  </pic:blipFill>
                  <pic:spPr bwMode="auto">
                    <a:xfrm>
                      <a:off x="0" y="0"/>
                      <a:ext cx="3872354" cy="263443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E83DC8" w:rsidRDefault="00E76DE4">
      <w:pPr>
        <w:spacing w:before="120"/>
        <w:jc w:val="center"/>
        <w:rPr>
          <w:rFonts w:ascii="Times New Roman" w:hAnsi="Times New Roman"/>
          <w:sz w:val="24"/>
          <w:szCs w:val="24"/>
        </w:rPr>
      </w:pPr>
      <w:r>
        <w:rPr>
          <w:rFonts w:ascii="Times New Roman" w:hAnsi="Times New Roman"/>
          <w:b/>
          <w:sz w:val="24"/>
          <w:szCs w:val="24"/>
        </w:rPr>
        <w:t>Fig 2</w:t>
      </w:r>
      <w:r>
        <w:rPr>
          <w:rFonts w:ascii="Times New Roman" w:hAnsi="Times New Roman"/>
          <w:sz w:val="24"/>
          <w:szCs w:val="24"/>
        </w:rPr>
        <w:t>. Correspondence Plot of Divorce Causes by Regency/City in Semarang Raya in 2023</w:t>
      </w:r>
    </w:p>
    <w:p w:rsidR="00E83DC8" w:rsidRDefault="00E76DE4">
      <w:pPr>
        <w:pStyle w:val="ListParagraph"/>
        <w:spacing w:after="240"/>
        <w:ind w:left="0" w:firstLine="567"/>
        <w:contextualSpacing w:val="0"/>
        <w:jc w:val="both"/>
        <w:rPr>
          <w:rFonts w:ascii="Times New Roman" w:hAnsi="Times New Roman"/>
          <w:b/>
          <w:bCs/>
          <w:sz w:val="24"/>
          <w:szCs w:val="24"/>
        </w:rPr>
      </w:pPr>
      <w:r>
        <w:rPr>
          <w:rFonts w:ascii="Times New Roman" w:eastAsia="SimSun" w:hAnsi="Times New Roman"/>
          <w:sz w:val="24"/>
          <w:szCs w:val="24"/>
          <w:lang w:eastAsia="zh-CN"/>
        </w:rPr>
        <w:t xml:space="preserve">The trend pattern of divorce causative factors by district/city in Semarang Raya in 2023 is visualized in Figure 2, where the small green circles represent the divorce causative factors and the small red circles depict the district/city variables. The analysis results show a significant relationship between the causal factors and the analyzed districts/cities. For example, Semarang Regency and Kendal Regency are quite close to the "Economic" factor, indicating that the economic factor plays an important role in the dynamics of divorce in both regions. On the </w:t>
      </w:r>
      <w:r>
        <w:rPr>
          <w:rFonts w:ascii="Times New Roman" w:eastAsia="SimSun" w:hAnsi="Times New Roman"/>
          <w:sz w:val="24"/>
          <w:szCs w:val="24"/>
          <w:lang w:eastAsia="zh-CN"/>
        </w:rPr>
        <w:lastRenderedPageBreak/>
        <w:t xml:space="preserve">other hand, </w:t>
      </w:r>
      <w:proofErr w:type="spellStart"/>
      <w:r>
        <w:rPr>
          <w:rFonts w:ascii="Times New Roman" w:eastAsia="SimSun" w:hAnsi="Times New Roman"/>
          <w:sz w:val="24"/>
          <w:szCs w:val="24"/>
          <w:lang w:eastAsia="zh-CN"/>
        </w:rPr>
        <w:t>Grobogan</w:t>
      </w:r>
      <w:proofErr w:type="spellEnd"/>
      <w:r>
        <w:rPr>
          <w:rFonts w:ascii="Times New Roman" w:eastAsia="SimSun" w:hAnsi="Times New Roman"/>
          <w:sz w:val="24"/>
          <w:szCs w:val="24"/>
          <w:lang w:eastAsia="zh-CN"/>
        </w:rPr>
        <w:t xml:space="preserve"> Regency and Semarang Regency are closer to social issues, such as "Gambling" and "Alcoholism," which better reflect the social characteristics of the region. More specific factors such as "Leaving One spouse" appear to be far removed from any district/city, indicating that this factor is less relevant or rarely occurs in the analyzed area. The proximity of points on this correspondence plot provides important insights into the relationship between causal factors and districts/cities, which can be used as a basis for designing more targeted and relevant policies or interventions according to the characteristics of each area. Additionally, the results of the correspondence plot visualization are also supported by the Euclidean distance calculations presented in Table 7, which provide further information about the proximity and relationships between the analyzed variables.</w:t>
      </w:r>
    </w:p>
    <w:p w:rsidR="00E83DC8" w:rsidRDefault="00E76DE4">
      <w:pPr>
        <w:pStyle w:val="ListParagraph"/>
        <w:numPr>
          <w:ilvl w:val="0"/>
          <w:numId w:val="8"/>
        </w:numPr>
        <w:spacing w:after="0"/>
        <w:ind w:left="567" w:hanging="567"/>
        <w:contextualSpacing w:val="0"/>
        <w:jc w:val="both"/>
        <w:rPr>
          <w:rFonts w:ascii="Times New Roman" w:hAnsi="Times New Roman"/>
          <w:b/>
          <w:bCs/>
          <w:sz w:val="24"/>
          <w:szCs w:val="24"/>
        </w:rPr>
      </w:pPr>
      <w:r>
        <w:rPr>
          <w:rFonts w:ascii="Times New Roman" w:hAnsi="Times New Roman"/>
          <w:b/>
          <w:bCs/>
          <w:sz w:val="24"/>
          <w:szCs w:val="24"/>
        </w:rPr>
        <w:t>Euclidean Distance</w:t>
      </w:r>
    </w:p>
    <w:p w:rsidR="00E83DC8" w:rsidRDefault="00E76DE4">
      <w:pPr>
        <w:spacing w:before="120" w:after="0"/>
        <w:jc w:val="center"/>
        <w:rPr>
          <w:rFonts w:ascii="Times New Roman" w:hAnsi="Times New Roman"/>
          <w:sz w:val="24"/>
          <w:szCs w:val="24"/>
          <w:lang w:eastAsia="zh-CN"/>
        </w:rPr>
      </w:pPr>
      <w:r>
        <w:rPr>
          <w:rFonts w:ascii="Times New Roman" w:hAnsi="Times New Roman"/>
          <w:b/>
          <w:sz w:val="24"/>
          <w:szCs w:val="24"/>
          <w:lang w:val="id-ID" w:eastAsia="zh-CN"/>
        </w:rPr>
        <w:t>Table 7</w:t>
      </w:r>
      <w:r>
        <w:rPr>
          <w:rFonts w:ascii="Times New Roman" w:hAnsi="Times New Roman"/>
          <w:sz w:val="24"/>
          <w:szCs w:val="24"/>
          <w:lang w:val="id-ID" w:eastAsia="zh-CN"/>
        </w:rPr>
        <w:t xml:space="preserve">. </w:t>
      </w:r>
      <w:r>
        <w:rPr>
          <w:rFonts w:ascii="Times New Roman" w:hAnsi="Times New Roman"/>
          <w:sz w:val="24"/>
          <w:szCs w:val="24"/>
          <w:lang w:eastAsia="zh-CN"/>
        </w:rPr>
        <w:t>Euclidean Distance for Divorce Cause Factors by Regency/City in Semarang Raya</w:t>
      </w:r>
    </w:p>
    <w:tbl>
      <w:tblPr>
        <w:tblW w:w="5000" w:type="pct"/>
        <w:jc w:val="center"/>
        <w:tblLook w:val="04A0" w:firstRow="1" w:lastRow="0" w:firstColumn="1" w:lastColumn="0" w:noHBand="0" w:noVBand="1"/>
      </w:tblPr>
      <w:tblGrid>
        <w:gridCol w:w="1462"/>
        <w:gridCol w:w="1432"/>
        <w:gridCol w:w="1258"/>
        <w:gridCol w:w="1432"/>
        <w:gridCol w:w="1258"/>
        <w:gridCol w:w="1031"/>
        <w:gridCol w:w="1153"/>
      </w:tblGrid>
      <w:tr w:rsidR="00E83DC8">
        <w:trPr>
          <w:trHeight w:val="288"/>
          <w:tblHeader/>
          <w:jc w:val="center"/>
        </w:trPr>
        <w:tc>
          <w:tcPr>
            <w:tcW w:w="154" w:type="pct"/>
            <w:tcBorders>
              <w:top w:val="single" w:sz="4" w:space="0" w:color="auto"/>
              <w:bottom w:val="single" w:sz="4" w:space="0" w:color="auto"/>
            </w:tcBorders>
            <w:noWrap/>
            <w:vAlign w:val="center"/>
            <w:hideMark/>
          </w:tcPr>
          <w:p w:rsidR="00E83DC8" w:rsidRDefault="00E83DC8">
            <w:pPr>
              <w:widowControl w:val="0"/>
              <w:suppressAutoHyphens/>
              <w:spacing w:after="0" w:line="240" w:lineRule="auto"/>
              <w:jc w:val="center"/>
              <w:rPr>
                <w:rFonts w:ascii="Times New Roman" w:eastAsia="SimSun" w:hAnsi="Times New Roman" w:cs="Calibri"/>
                <w:sz w:val="18"/>
                <w:szCs w:val="18"/>
                <w:lang w:eastAsia="zh-CN"/>
              </w:rPr>
            </w:pPr>
          </w:p>
        </w:tc>
        <w:tc>
          <w:tcPr>
            <w:tcW w:w="808" w:type="pct"/>
            <w:tcBorders>
              <w:top w:val="single" w:sz="4" w:space="0" w:color="auto"/>
              <w:bottom w:val="single" w:sz="4" w:space="0" w:color="auto"/>
            </w:tcBorders>
            <w:noWrap/>
            <w:vAlign w:val="center"/>
            <w:hideMark/>
          </w:tcPr>
          <w:p w:rsidR="00E83DC8" w:rsidRDefault="00E76DE4">
            <w:pPr>
              <w:widowControl w:val="0"/>
              <w:suppressAutoHyphens/>
              <w:spacing w:after="0" w:line="240" w:lineRule="auto"/>
              <w:jc w:val="center"/>
              <w:rPr>
                <w:rFonts w:ascii="Times New Roman" w:eastAsia="SimSun" w:hAnsi="Times New Roman" w:cs="Calibri"/>
                <w:sz w:val="20"/>
                <w:szCs w:val="20"/>
                <w:lang w:eastAsia="zh-CN"/>
              </w:rPr>
            </w:pPr>
            <w:proofErr w:type="spellStart"/>
            <w:r>
              <w:rPr>
                <w:rFonts w:ascii="Times New Roman" w:eastAsia="SimSun" w:hAnsi="Times New Roman" w:cs="Calibri"/>
                <w:sz w:val="20"/>
                <w:szCs w:val="20"/>
                <w:lang w:eastAsia="zh-CN"/>
              </w:rPr>
              <w:t>Grobogan</w:t>
            </w:r>
            <w:proofErr w:type="spellEnd"/>
            <w:r>
              <w:rPr>
                <w:rFonts w:ascii="Times New Roman" w:eastAsia="SimSun" w:hAnsi="Times New Roman" w:cs="Calibri"/>
                <w:sz w:val="20"/>
                <w:szCs w:val="20"/>
                <w:lang w:eastAsia="zh-CN"/>
              </w:rPr>
              <w:t xml:space="preserve"> Regency</w:t>
            </w:r>
          </w:p>
        </w:tc>
        <w:tc>
          <w:tcPr>
            <w:tcW w:w="808" w:type="pct"/>
            <w:tcBorders>
              <w:top w:val="single" w:sz="4" w:space="0" w:color="auto"/>
              <w:bottom w:val="single" w:sz="4" w:space="0" w:color="auto"/>
            </w:tcBorders>
            <w:noWrap/>
            <w:vAlign w:val="center"/>
            <w:hideMark/>
          </w:tcPr>
          <w:p w:rsidR="00E83DC8" w:rsidRDefault="00E76DE4">
            <w:pPr>
              <w:widowControl w:val="0"/>
              <w:suppressAutoHyphens/>
              <w:spacing w:after="0" w:line="240" w:lineRule="auto"/>
              <w:jc w:val="center"/>
              <w:rPr>
                <w:rFonts w:ascii="Times New Roman" w:eastAsia="SimSun" w:hAnsi="Times New Roman" w:cs="Calibri"/>
                <w:sz w:val="20"/>
                <w:szCs w:val="20"/>
                <w:lang w:eastAsia="zh-CN"/>
              </w:rPr>
            </w:pPr>
            <w:r>
              <w:rPr>
                <w:rFonts w:ascii="Times New Roman" w:eastAsia="SimSun" w:hAnsi="Times New Roman" w:cs="Calibri"/>
                <w:sz w:val="20"/>
                <w:szCs w:val="20"/>
                <w:lang w:eastAsia="zh-CN"/>
              </w:rPr>
              <w:t>Demak Regency</w:t>
            </w:r>
          </w:p>
        </w:tc>
        <w:tc>
          <w:tcPr>
            <w:tcW w:w="808" w:type="pct"/>
            <w:tcBorders>
              <w:top w:val="single" w:sz="4" w:space="0" w:color="auto"/>
              <w:bottom w:val="single" w:sz="4" w:space="0" w:color="auto"/>
            </w:tcBorders>
            <w:noWrap/>
            <w:vAlign w:val="center"/>
            <w:hideMark/>
          </w:tcPr>
          <w:p w:rsidR="00E83DC8" w:rsidRDefault="00E76DE4">
            <w:pPr>
              <w:widowControl w:val="0"/>
              <w:suppressAutoHyphens/>
              <w:spacing w:after="0" w:line="240" w:lineRule="auto"/>
              <w:jc w:val="center"/>
              <w:rPr>
                <w:rFonts w:ascii="Times New Roman" w:eastAsia="SimSun" w:hAnsi="Times New Roman" w:cs="Calibri"/>
                <w:sz w:val="20"/>
                <w:szCs w:val="20"/>
                <w:lang w:eastAsia="zh-CN"/>
              </w:rPr>
            </w:pPr>
            <w:r>
              <w:rPr>
                <w:rFonts w:ascii="Times New Roman" w:eastAsia="SimSun" w:hAnsi="Times New Roman" w:cs="Calibri"/>
                <w:sz w:val="20"/>
                <w:szCs w:val="20"/>
                <w:lang w:eastAsia="zh-CN"/>
              </w:rPr>
              <w:t>Semarang Regency</w:t>
            </w:r>
          </w:p>
        </w:tc>
        <w:tc>
          <w:tcPr>
            <w:tcW w:w="808" w:type="pct"/>
            <w:tcBorders>
              <w:top w:val="single" w:sz="4" w:space="0" w:color="auto"/>
              <w:bottom w:val="single" w:sz="4" w:space="0" w:color="auto"/>
            </w:tcBorders>
            <w:noWrap/>
            <w:vAlign w:val="center"/>
            <w:hideMark/>
          </w:tcPr>
          <w:p w:rsidR="00E83DC8" w:rsidRDefault="00E76DE4">
            <w:pPr>
              <w:widowControl w:val="0"/>
              <w:suppressAutoHyphens/>
              <w:spacing w:after="0" w:line="240" w:lineRule="auto"/>
              <w:jc w:val="center"/>
              <w:rPr>
                <w:rFonts w:ascii="Times New Roman" w:eastAsia="SimSun" w:hAnsi="Times New Roman" w:cs="Calibri"/>
                <w:sz w:val="20"/>
                <w:szCs w:val="20"/>
                <w:lang w:eastAsia="zh-CN"/>
              </w:rPr>
            </w:pPr>
            <w:r>
              <w:rPr>
                <w:rFonts w:ascii="Times New Roman" w:eastAsia="SimSun" w:hAnsi="Times New Roman" w:cs="Calibri"/>
                <w:sz w:val="20"/>
                <w:szCs w:val="20"/>
                <w:lang w:eastAsia="zh-CN"/>
              </w:rPr>
              <w:t>Kendal Regency</w:t>
            </w:r>
          </w:p>
        </w:tc>
        <w:tc>
          <w:tcPr>
            <w:tcW w:w="808" w:type="pct"/>
            <w:tcBorders>
              <w:top w:val="single" w:sz="4" w:space="0" w:color="auto"/>
              <w:bottom w:val="single" w:sz="4" w:space="0" w:color="auto"/>
            </w:tcBorders>
            <w:noWrap/>
            <w:vAlign w:val="center"/>
            <w:hideMark/>
          </w:tcPr>
          <w:p w:rsidR="00E83DC8" w:rsidRDefault="00E76DE4">
            <w:pPr>
              <w:widowControl w:val="0"/>
              <w:suppressAutoHyphens/>
              <w:spacing w:after="0" w:line="240" w:lineRule="auto"/>
              <w:jc w:val="center"/>
              <w:rPr>
                <w:rFonts w:ascii="Times New Roman" w:eastAsia="SimSun" w:hAnsi="Times New Roman" w:cs="Calibri"/>
                <w:sz w:val="20"/>
                <w:szCs w:val="20"/>
                <w:lang w:eastAsia="zh-CN"/>
              </w:rPr>
            </w:pPr>
            <w:proofErr w:type="spellStart"/>
            <w:r>
              <w:rPr>
                <w:rFonts w:ascii="Times New Roman" w:eastAsia="SimSun" w:hAnsi="Times New Roman" w:cs="Calibri"/>
                <w:sz w:val="20"/>
                <w:szCs w:val="20"/>
                <w:lang w:eastAsia="zh-CN"/>
              </w:rPr>
              <w:t>Salatiga</w:t>
            </w:r>
            <w:proofErr w:type="spellEnd"/>
            <w:r>
              <w:rPr>
                <w:rFonts w:ascii="Times New Roman" w:eastAsia="SimSun" w:hAnsi="Times New Roman" w:cs="Calibri"/>
                <w:sz w:val="20"/>
                <w:szCs w:val="20"/>
                <w:lang w:eastAsia="zh-CN"/>
              </w:rPr>
              <w:t xml:space="preserve"> City</w:t>
            </w:r>
          </w:p>
        </w:tc>
        <w:tc>
          <w:tcPr>
            <w:tcW w:w="808" w:type="pct"/>
            <w:tcBorders>
              <w:top w:val="single" w:sz="4" w:space="0" w:color="auto"/>
              <w:bottom w:val="single" w:sz="4" w:space="0" w:color="auto"/>
            </w:tcBorders>
            <w:noWrap/>
            <w:vAlign w:val="center"/>
            <w:hideMark/>
          </w:tcPr>
          <w:p w:rsidR="00E83DC8" w:rsidRDefault="00E76DE4">
            <w:pPr>
              <w:widowControl w:val="0"/>
              <w:suppressAutoHyphens/>
              <w:spacing w:after="0" w:line="240" w:lineRule="auto"/>
              <w:jc w:val="center"/>
              <w:rPr>
                <w:rFonts w:ascii="Times New Roman" w:eastAsia="SimSun" w:hAnsi="Times New Roman" w:cs="Calibri"/>
                <w:sz w:val="20"/>
                <w:szCs w:val="20"/>
                <w:lang w:eastAsia="zh-CN"/>
              </w:rPr>
            </w:pPr>
            <w:r>
              <w:rPr>
                <w:rFonts w:ascii="Times New Roman" w:eastAsia="SimSun" w:hAnsi="Times New Roman" w:cs="Calibri"/>
                <w:sz w:val="20"/>
                <w:szCs w:val="20"/>
                <w:lang w:eastAsia="zh-CN"/>
              </w:rPr>
              <w:t>Semarang City</w:t>
            </w:r>
          </w:p>
        </w:tc>
      </w:tr>
      <w:tr w:rsidR="00E83DC8">
        <w:trPr>
          <w:trHeight w:val="58"/>
          <w:jc w:val="center"/>
        </w:trPr>
        <w:tc>
          <w:tcPr>
            <w:tcW w:w="154" w:type="pct"/>
            <w:noWrap/>
            <w:vAlign w:val="center"/>
            <w:hideMark/>
          </w:tcPr>
          <w:p w:rsidR="00E83DC8" w:rsidRDefault="00E76DE4">
            <w:pPr>
              <w:widowControl w:val="0"/>
              <w:suppressAutoHyphens/>
              <w:spacing w:after="0" w:line="240" w:lineRule="auto"/>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Alcoholism</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2,149</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1,288</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1,207</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1,560</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1,635</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bCs/>
                <w:color w:val="000000"/>
                <w:sz w:val="20"/>
                <w:szCs w:val="20"/>
                <w:lang w:eastAsia="zh-CN"/>
              </w:rPr>
            </w:pPr>
            <w:r>
              <w:rPr>
                <w:rFonts w:ascii="Times New Roman" w:eastAsia="SimSun" w:hAnsi="Times New Roman"/>
                <w:bCs/>
                <w:color w:val="000000"/>
                <w:sz w:val="20"/>
                <w:szCs w:val="20"/>
                <w:lang w:eastAsia="zh-CN"/>
              </w:rPr>
              <w:t>0,699</w:t>
            </w:r>
          </w:p>
        </w:tc>
      </w:tr>
      <w:tr w:rsidR="00E83DC8">
        <w:trPr>
          <w:trHeight w:val="68"/>
          <w:jc w:val="center"/>
        </w:trPr>
        <w:tc>
          <w:tcPr>
            <w:tcW w:w="154" w:type="pct"/>
            <w:noWrap/>
            <w:vAlign w:val="center"/>
            <w:hideMark/>
          </w:tcPr>
          <w:p w:rsidR="00E83DC8" w:rsidRDefault="00E76DE4">
            <w:pPr>
              <w:widowControl w:val="0"/>
              <w:suppressAutoHyphens/>
              <w:spacing w:after="0" w:line="240" w:lineRule="auto"/>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Drug Abuse</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2,436</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1,084</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1,300</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1,369</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1,339</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bCs/>
                <w:color w:val="000000"/>
                <w:sz w:val="20"/>
                <w:szCs w:val="20"/>
                <w:lang w:eastAsia="zh-CN"/>
              </w:rPr>
            </w:pPr>
            <w:r>
              <w:rPr>
                <w:rFonts w:ascii="Times New Roman" w:eastAsia="SimSun" w:hAnsi="Times New Roman"/>
                <w:bCs/>
                <w:color w:val="000000"/>
                <w:sz w:val="20"/>
                <w:szCs w:val="20"/>
                <w:lang w:eastAsia="zh-CN"/>
              </w:rPr>
              <w:t>0,524</w:t>
            </w:r>
          </w:p>
        </w:tc>
      </w:tr>
      <w:tr w:rsidR="00E83DC8">
        <w:trPr>
          <w:trHeight w:val="68"/>
          <w:jc w:val="center"/>
        </w:trPr>
        <w:tc>
          <w:tcPr>
            <w:tcW w:w="154" w:type="pct"/>
            <w:noWrap/>
            <w:vAlign w:val="center"/>
            <w:hideMark/>
          </w:tcPr>
          <w:p w:rsidR="00E83DC8" w:rsidRDefault="00E76DE4">
            <w:pPr>
              <w:widowControl w:val="0"/>
              <w:suppressAutoHyphens/>
              <w:spacing w:after="0" w:line="240" w:lineRule="auto"/>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Gambling</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2,775</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2,307</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2,141</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2,578</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2,643</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bCs/>
                <w:color w:val="000000"/>
                <w:sz w:val="20"/>
                <w:szCs w:val="20"/>
                <w:lang w:eastAsia="zh-CN"/>
              </w:rPr>
            </w:pPr>
            <w:r>
              <w:rPr>
                <w:rFonts w:ascii="Times New Roman" w:eastAsia="SimSun" w:hAnsi="Times New Roman"/>
                <w:bCs/>
                <w:color w:val="000000"/>
                <w:sz w:val="20"/>
                <w:szCs w:val="20"/>
                <w:lang w:eastAsia="zh-CN"/>
              </w:rPr>
              <w:t>1,714</w:t>
            </w:r>
          </w:p>
        </w:tc>
      </w:tr>
      <w:tr w:rsidR="00E83DC8">
        <w:trPr>
          <w:trHeight w:val="68"/>
          <w:jc w:val="center"/>
        </w:trPr>
        <w:tc>
          <w:tcPr>
            <w:tcW w:w="154" w:type="pct"/>
            <w:noWrap/>
            <w:vAlign w:val="center"/>
            <w:hideMark/>
          </w:tcPr>
          <w:p w:rsidR="00E83DC8" w:rsidRDefault="00E76DE4">
            <w:pPr>
              <w:widowControl w:val="0"/>
              <w:suppressAutoHyphens/>
              <w:spacing w:after="0" w:line="240" w:lineRule="auto"/>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Leaving one spouse</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2,092</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0,677</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1,109</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b/>
                <w:bCs/>
                <w:color w:val="000000"/>
                <w:sz w:val="20"/>
                <w:szCs w:val="20"/>
                <w:lang w:eastAsia="zh-CN"/>
              </w:rPr>
            </w:pPr>
            <w:r>
              <w:rPr>
                <w:rFonts w:ascii="Times New Roman" w:eastAsia="SimSun" w:hAnsi="Times New Roman"/>
                <w:b/>
                <w:bCs/>
                <w:color w:val="000000"/>
                <w:sz w:val="20"/>
                <w:szCs w:val="20"/>
                <w:lang w:eastAsia="zh-CN"/>
              </w:rPr>
              <w:t>0,401</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b/>
                <w:color w:val="000000"/>
                <w:sz w:val="20"/>
                <w:szCs w:val="20"/>
                <w:lang w:eastAsia="zh-CN"/>
              </w:rPr>
            </w:pPr>
            <w:r>
              <w:rPr>
                <w:rFonts w:ascii="Times New Roman" w:eastAsia="SimSun" w:hAnsi="Times New Roman"/>
                <w:b/>
                <w:color w:val="000000"/>
                <w:sz w:val="20"/>
                <w:szCs w:val="20"/>
                <w:lang w:eastAsia="zh-CN"/>
              </w:rPr>
              <w:t>0,491</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1,277</w:t>
            </w:r>
          </w:p>
        </w:tc>
      </w:tr>
      <w:tr w:rsidR="00E83DC8">
        <w:trPr>
          <w:trHeight w:val="118"/>
          <w:jc w:val="center"/>
        </w:trPr>
        <w:tc>
          <w:tcPr>
            <w:tcW w:w="154" w:type="pct"/>
            <w:noWrap/>
            <w:vAlign w:val="center"/>
            <w:hideMark/>
          </w:tcPr>
          <w:p w:rsidR="00E83DC8" w:rsidRDefault="00E76DE4">
            <w:pPr>
              <w:widowControl w:val="0"/>
              <w:suppressAutoHyphens/>
              <w:spacing w:after="0" w:line="240" w:lineRule="auto"/>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Domestic Violence</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1,816</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0,796</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b/>
                <w:color w:val="000000"/>
                <w:sz w:val="20"/>
                <w:szCs w:val="20"/>
                <w:lang w:eastAsia="zh-CN"/>
              </w:rPr>
            </w:pPr>
            <w:r>
              <w:rPr>
                <w:rFonts w:ascii="Times New Roman" w:eastAsia="SimSun" w:hAnsi="Times New Roman"/>
                <w:b/>
                <w:color w:val="000000"/>
                <w:sz w:val="20"/>
                <w:szCs w:val="20"/>
                <w:lang w:eastAsia="zh-CN"/>
              </w:rPr>
              <w:t>0,705</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1,048</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1,181</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b/>
                <w:bCs/>
                <w:color w:val="000000"/>
                <w:sz w:val="20"/>
                <w:szCs w:val="20"/>
                <w:lang w:eastAsia="zh-CN"/>
              </w:rPr>
            </w:pPr>
            <w:r>
              <w:rPr>
                <w:rFonts w:ascii="Times New Roman" w:eastAsia="SimSun" w:hAnsi="Times New Roman"/>
                <w:b/>
                <w:bCs/>
                <w:color w:val="000000"/>
                <w:sz w:val="20"/>
                <w:szCs w:val="20"/>
                <w:lang w:eastAsia="zh-CN"/>
              </w:rPr>
              <w:t>0,312</w:t>
            </w:r>
          </w:p>
        </w:tc>
      </w:tr>
      <w:tr w:rsidR="00E83DC8">
        <w:trPr>
          <w:trHeight w:val="68"/>
          <w:jc w:val="center"/>
        </w:trPr>
        <w:tc>
          <w:tcPr>
            <w:tcW w:w="154" w:type="pct"/>
            <w:noWrap/>
            <w:vAlign w:val="center"/>
            <w:hideMark/>
          </w:tcPr>
          <w:p w:rsidR="00E83DC8" w:rsidRDefault="00E76DE4">
            <w:pPr>
              <w:widowControl w:val="0"/>
              <w:suppressAutoHyphens/>
              <w:spacing w:after="0" w:line="240" w:lineRule="auto"/>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Prolonged Conflict</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2,008</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bCs/>
                <w:color w:val="000000"/>
                <w:sz w:val="20"/>
                <w:szCs w:val="20"/>
                <w:lang w:eastAsia="zh-CN"/>
              </w:rPr>
            </w:pPr>
            <w:r>
              <w:rPr>
                <w:rFonts w:ascii="Times New Roman" w:eastAsia="SimSun" w:hAnsi="Times New Roman"/>
                <w:bCs/>
                <w:color w:val="000000"/>
                <w:sz w:val="20"/>
                <w:szCs w:val="20"/>
                <w:lang w:eastAsia="zh-CN"/>
              </w:rPr>
              <w:t>0,243</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0,744</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0,529</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0,586</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0,362</w:t>
            </w:r>
          </w:p>
        </w:tc>
      </w:tr>
      <w:tr w:rsidR="00E83DC8">
        <w:trPr>
          <w:trHeight w:val="144"/>
          <w:jc w:val="center"/>
        </w:trPr>
        <w:tc>
          <w:tcPr>
            <w:tcW w:w="154" w:type="pct"/>
            <w:noWrap/>
            <w:vAlign w:val="center"/>
            <w:hideMark/>
          </w:tcPr>
          <w:p w:rsidR="00E83DC8" w:rsidRDefault="00E76DE4">
            <w:pPr>
              <w:widowControl w:val="0"/>
              <w:suppressAutoHyphens/>
              <w:spacing w:after="0" w:line="240" w:lineRule="auto"/>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Forced Marriage</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4,015</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3,446</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3,382</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3,729</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3,728</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bCs/>
                <w:color w:val="000000"/>
                <w:sz w:val="20"/>
                <w:szCs w:val="20"/>
                <w:lang w:eastAsia="zh-CN"/>
              </w:rPr>
            </w:pPr>
            <w:r>
              <w:rPr>
                <w:rFonts w:ascii="Times New Roman" w:eastAsia="SimSun" w:hAnsi="Times New Roman"/>
                <w:bCs/>
                <w:color w:val="000000"/>
                <w:sz w:val="20"/>
                <w:szCs w:val="20"/>
                <w:lang w:eastAsia="zh-CN"/>
              </w:rPr>
              <w:t>2,847</w:t>
            </w:r>
          </w:p>
        </w:tc>
      </w:tr>
      <w:tr w:rsidR="00E83DC8">
        <w:trPr>
          <w:trHeight w:val="68"/>
          <w:jc w:val="center"/>
        </w:trPr>
        <w:tc>
          <w:tcPr>
            <w:tcW w:w="154" w:type="pct"/>
            <w:noWrap/>
            <w:vAlign w:val="center"/>
            <w:hideMark/>
          </w:tcPr>
          <w:p w:rsidR="00E83DC8" w:rsidRDefault="00E76DE4">
            <w:pPr>
              <w:widowControl w:val="0"/>
              <w:suppressAutoHyphens/>
              <w:spacing w:after="0" w:line="240" w:lineRule="auto"/>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Murtad</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2,055</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b/>
                <w:bCs/>
                <w:color w:val="000000"/>
                <w:sz w:val="20"/>
                <w:szCs w:val="20"/>
                <w:lang w:eastAsia="zh-CN"/>
              </w:rPr>
            </w:pPr>
            <w:r>
              <w:rPr>
                <w:rFonts w:ascii="Times New Roman" w:eastAsia="SimSun" w:hAnsi="Times New Roman"/>
                <w:b/>
                <w:bCs/>
                <w:color w:val="000000"/>
                <w:sz w:val="20"/>
                <w:szCs w:val="20"/>
                <w:lang w:eastAsia="zh-CN"/>
              </w:rPr>
              <w:t>0,212</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0,792</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0,495</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0,523</w:t>
            </w:r>
          </w:p>
        </w:tc>
        <w:tc>
          <w:tcPr>
            <w:tcW w:w="808" w:type="pct"/>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0,417</w:t>
            </w:r>
          </w:p>
        </w:tc>
      </w:tr>
      <w:tr w:rsidR="00E83DC8">
        <w:trPr>
          <w:trHeight w:val="312"/>
          <w:jc w:val="center"/>
        </w:trPr>
        <w:tc>
          <w:tcPr>
            <w:tcW w:w="154" w:type="pct"/>
            <w:tcBorders>
              <w:bottom w:val="single" w:sz="4" w:space="0" w:color="auto"/>
            </w:tcBorders>
            <w:noWrap/>
            <w:vAlign w:val="center"/>
            <w:hideMark/>
          </w:tcPr>
          <w:p w:rsidR="00E83DC8" w:rsidRDefault="00E76DE4">
            <w:pPr>
              <w:widowControl w:val="0"/>
              <w:suppressAutoHyphens/>
              <w:spacing w:after="0" w:line="240" w:lineRule="auto"/>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Economy</w:t>
            </w:r>
          </w:p>
        </w:tc>
        <w:tc>
          <w:tcPr>
            <w:tcW w:w="808" w:type="pct"/>
            <w:tcBorders>
              <w:bottom w:val="single" w:sz="4" w:space="0" w:color="auto"/>
            </w:tcBorders>
            <w:noWrap/>
            <w:vAlign w:val="center"/>
          </w:tcPr>
          <w:p w:rsidR="00E83DC8" w:rsidRDefault="00E76DE4">
            <w:pPr>
              <w:widowControl w:val="0"/>
              <w:suppressAutoHyphens/>
              <w:spacing w:after="0" w:line="240" w:lineRule="auto"/>
              <w:jc w:val="center"/>
              <w:rPr>
                <w:rFonts w:ascii="Times New Roman" w:eastAsia="SimSun" w:hAnsi="Times New Roman"/>
                <w:b/>
                <w:bCs/>
                <w:color w:val="000000"/>
                <w:sz w:val="20"/>
                <w:szCs w:val="20"/>
                <w:lang w:eastAsia="zh-CN"/>
              </w:rPr>
            </w:pPr>
            <w:r>
              <w:rPr>
                <w:rFonts w:ascii="Times New Roman" w:eastAsia="SimSun" w:hAnsi="Times New Roman"/>
                <w:b/>
                <w:bCs/>
                <w:color w:val="000000"/>
                <w:sz w:val="20"/>
                <w:szCs w:val="20"/>
                <w:lang w:eastAsia="zh-CN"/>
              </w:rPr>
              <w:t>0,288</w:t>
            </w:r>
          </w:p>
        </w:tc>
        <w:tc>
          <w:tcPr>
            <w:tcW w:w="808" w:type="pct"/>
            <w:tcBorders>
              <w:bottom w:val="single" w:sz="4" w:space="0" w:color="auto"/>
            </w:tcBorders>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1,677</w:t>
            </w:r>
          </w:p>
        </w:tc>
        <w:tc>
          <w:tcPr>
            <w:tcW w:w="808" w:type="pct"/>
            <w:tcBorders>
              <w:bottom w:val="single" w:sz="4" w:space="0" w:color="auto"/>
            </w:tcBorders>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0,976</w:t>
            </w:r>
          </w:p>
        </w:tc>
        <w:tc>
          <w:tcPr>
            <w:tcW w:w="808" w:type="pct"/>
            <w:tcBorders>
              <w:bottom w:val="single" w:sz="4" w:space="0" w:color="auto"/>
            </w:tcBorders>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1,656</w:t>
            </w:r>
          </w:p>
        </w:tc>
        <w:tc>
          <w:tcPr>
            <w:tcW w:w="808" w:type="pct"/>
            <w:tcBorders>
              <w:bottom w:val="single" w:sz="4" w:space="0" w:color="auto"/>
            </w:tcBorders>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2,003</w:t>
            </w:r>
          </w:p>
        </w:tc>
        <w:tc>
          <w:tcPr>
            <w:tcW w:w="808" w:type="pct"/>
            <w:tcBorders>
              <w:bottom w:val="single" w:sz="4" w:space="0" w:color="auto"/>
            </w:tcBorders>
            <w:noWrap/>
            <w:vAlign w:val="center"/>
          </w:tcPr>
          <w:p w:rsidR="00E83DC8" w:rsidRDefault="00E76DE4">
            <w:pPr>
              <w:widowControl w:val="0"/>
              <w:suppressAutoHyphens/>
              <w:spacing w:after="0" w:line="240" w:lineRule="auto"/>
              <w:jc w:val="center"/>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1,749</w:t>
            </w:r>
          </w:p>
        </w:tc>
      </w:tr>
    </w:tbl>
    <w:p w:rsidR="00E83DC8" w:rsidRDefault="00E76DE4">
      <w:pPr>
        <w:spacing w:after="240"/>
        <w:jc w:val="both"/>
        <w:rPr>
          <w:rFonts w:ascii="Times New Roman" w:eastAsia="SimSun" w:hAnsi="Times New Roman"/>
          <w:sz w:val="24"/>
          <w:szCs w:val="24"/>
          <w:lang w:eastAsia="zh-CN"/>
        </w:rPr>
      </w:pPr>
      <w:r>
        <w:rPr>
          <w:rFonts w:ascii="Times New Roman" w:eastAsia="SimSun" w:hAnsi="Times New Roman"/>
          <w:sz w:val="24"/>
          <w:szCs w:val="24"/>
          <w:lang w:eastAsia="zh-CN"/>
        </w:rPr>
        <w:tab/>
        <w:t xml:space="preserve">Table 7 shows the calculation of the Euclidean distance between the causes of divorce and the districts/cities in Semarang Raya. A smaller distance indicates a closer and stronger relationship between the causal factors and specific regions. For example, Semarang City has the smallest distance for the factors "Drunkenness" (0.699) and "Domestic Violence" (0.312), indicating that these issues are more dominant in that city. On the other hand, </w:t>
      </w:r>
      <w:proofErr w:type="spellStart"/>
      <w:r>
        <w:rPr>
          <w:rFonts w:ascii="Times New Roman" w:eastAsia="SimSun" w:hAnsi="Times New Roman"/>
          <w:sz w:val="24"/>
          <w:szCs w:val="24"/>
          <w:lang w:eastAsia="zh-CN"/>
        </w:rPr>
        <w:t>Grobogan</w:t>
      </w:r>
      <w:proofErr w:type="spellEnd"/>
      <w:r>
        <w:rPr>
          <w:rFonts w:ascii="Times New Roman" w:eastAsia="SimSun" w:hAnsi="Times New Roman"/>
          <w:sz w:val="24"/>
          <w:szCs w:val="24"/>
          <w:lang w:eastAsia="zh-CN"/>
        </w:rPr>
        <w:t xml:space="preserve"> Regency has the largest distance for the factors "Forced Marriage" (4.015) and "Gambling" (2.775), indicating that these factors are less relevant in the region. Demak Regency, on the other hand, has the smallest distance for the factors "Apostasy" (0.212) and "Prolonged Quarrels" (0.243), indicating a higher relevance of these factors in this area.</w:t>
      </w:r>
    </w:p>
    <w:p w:rsidR="00E83DC8" w:rsidRDefault="00E76DE4">
      <w:pPr>
        <w:numPr>
          <w:ilvl w:val="0"/>
          <w:numId w:val="1"/>
        </w:numPr>
        <w:pBdr>
          <w:top w:val="nil"/>
          <w:left w:val="nil"/>
          <w:bottom w:val="nil"/>
          <w:right w:val="nil"/>
          <w:between w:val="nil"/>
        </w:pBdr>
        <w:spacing w:after="120" w:line="240" w:lineRule="auto"/>
        <w:ind w:left="540" w:hanging="540"/>
        <w:jc w:val="both"/>
        <w:rPr>
          <w:rFonts w:ascii="Times New Roman" w:hAnsi="Times New Roman"/>
          <w:b/>
          <w:color w:val="000000"/>
          <w:sz w:val="24"/>
          <w:szCs w:val="24"/>
        </w:rPr>
      </w:pPr>
      <w:r>
        <w:rPr>
          <w:rFonts w:ascii="Times New Roman" w:hAnsi="Times New Roman"/>
          <w:b/>
          <w:color w:val="000000"/>
          <w:sz w:val="24"/>
          <w:szCs w:val="24"/>
        </w:rPr>
        <w:t>CONCLUSION</w:t>
      </w:r>
    </w:p>
    <w:p w:rsidR="00E83DC8" w:rsidRDefault="00E76DE4">
      <w:pPr>
        <w:spacing w:after="120"/>
        <w:ind w:firstLine="567"/>
        <w:jc w:val="both"/>
        <w:rPr>
          <w:rFonts w:ascii="Times New Roman" w:hAnsi="Times New Roman"/>
          <w:sz w:val="24"/>
          <w:szCs w:val="24"/>
        </w:rPr>
      </w:pPr>
      <w:r>
        <w:rPr>
          <w:rFonts w:ascii="Times New Roman" w:hAnsi="Times New Roman"/>
          <w:sz w:val="24"/>
          <w:szCs w:val="24"/>
        </w:rPr>
        <w:t xml:space="preserve">Based on the analysis of the trend patterns of divorce causes in Semarang Raya in 2023, the main causes of divorce are prolonged arguments and economic problems, with </w:t>
      </w:r>
      <w:proofErr w:type="spellStart"/>
      <w:r>
        <w:rPr>
          <w:rFonts w:ascii="Times New Roman" w:hAnsi="Times New Roman"/>
          <w:sz w:val="24"/>
          <w:szCs w:val="24"/>
        </w:rPr>
        <w:t>Grobogan</w:t>
      </w:r>
      <w:proofErr w:type="spellEnd"/>
      <w:r>
        <w:rPr>
          <w:rFonts w:ascii="Times New Roman" w:hAnsi="Times New Roman"/>
          <w:sz w:val="24"/>
          <w:szCs w:val="24"/>
        </w:rPr>
        <w:t xml:space="preserve"> Regency recording the highest number of divorce cases caused by economic factors. Nevertheless, several districts and cities in this region do not experience significant impacts from other divorce causes, such as drunkenness, drug addiction, gambling, forced marriage, and apostasy. The results of the correspondence analysis and Euclidean distance calculations show a significant relationship between the causes of divorce and the analyzed districts/cities. </w:t>
      </w:r>
      <w:r>
        <w:rPr>
          <w:rFonts w:ascii="Times New Roman" w:hAnsi="Times New Roman"/>
          <w:sz w:val="24"/>
          <w:szCs w:val="24"/>
        </w:rPr>
        <w:lastRenderedPageBreak/>
        <w:t xml:space="preserve">For example, Semarang Regency and Kendal Regency are more closely associated with the "Economic" factor, while </w:t>
      </w:r>
      <w:proofErr w:type="spellStart"/>
      <w:r>
        <w:rPr>
          <w:rFonts w:ascii="Times New Roman" w:hAnsi="Times New Roman"/>
          <w:sz w:val="24"/>
          <w:szCs w:val="24"/>
        </w:rPr>
        <w:t>Grobogan</w:t>
      </w:r>
      <w:proofErr w:type="spellEnd"/>
      <w:r>
        <w:rPr>
          <w:rFonts w:ascii="Times New Roman" w:hAnsi="Times New Roman"/>
          <w:sz w:val="24"/>
          <w:szCs w:val="24"/>
        </w:rPr>
        <w:t xml:space="preserve"> Regency and Semarang Regency are more related to social factors such as "Gambling" and "Drunkenness." These findings provide important insights into the variations in the factors causing divorce in each region, which can serve as a basis for formulating more focused policies to address divorce in each area.</w:t>
      </w:r>
    </w:p>
    <w:p w:rsidR="00E83DC8" w:rsidRDefault="00E83DC8">
      <w:pPr>
        <w:spacing w:after="0" w:line="240" w:lineRule="auto"/>
        <w:jc w:val="both"/>
        <w:rPr>
          <w:rFonts w:ascii="Times New Roman" w:hAnsi="Times New Roman"/>
          <w:b/>
          <w:sz w:val="24"/>
          <w:szCs w:val="24"/>
        </w:rPr>
      </w:pPr>
    </w:p>
    <w:p w:rsidR="00E83DC8" w:rsidRDefault="00E76DE4">
      <w:pPr>
        <w:spacing w:after="120" w:line="240" w:lineRule="auto"/>
        <w:jc w:val="both"/>
        <w:rPr>
          <w:rFonts w:ascii="Times New Roman" w:hAnsi="Times New Roman"/>
          <w:b/>
          <w:sz w:val="24"/>
          <w:szCs w:val="24"/>
        </w:rPr>
      </w:pPr>
      <w:r>
        <w:rPr>
          <w:rFonts w:ascii="Times New Roman" w:hAnsi="Times New Roman"/>
          <w:b/>
          <w:sz w:val="24"/>
          <w:szCs w:val="24"/>
        </w:rPr>
        <w:t>REFERENCES</w:t>
      </w:r>
    </w:p>
    <w:p w:rsidR="00E83DC8" w:rsidRDefault="00E76DE4">
      <w:pPr>
        <w:widowControl w:val="0"/>
        <w:autoSpaceDE w:val="0"/>
        <w:autoSpaceDN w:val="0"/>
        <w:adjustRightInd w:val="0"/>
        <w:spacing w:after="120" w:line="240" w:lineRule="auto"/>
        <w:ind w:left="640" w:hanging="640"/>
        <w:jc w:val="both"/>
        <w:rPr>
          <w:rFonts w:ascii="Times New Roman" w:hAnsi="Times New Roman"/>
          <w:noProof/>
          <w:sz w:val="24"/>
          <w:szCs w:val="24"/>
        </w:rPr>
      </w:pPr>
      <w:r>
        <w:rPr>
          <w:rFonts w:ascii="Times New Roman" w:hAnsi="Times New Roman"/>
          <w:b/>
          <w:sz w:val="24"/>
          <w:szCs w:val="24"/>
        </w:rPr>
        <w:fldChar w:fldCharType="begin" w:fldLock="1"/>
      </w:r>
      <w:r>
        <w:rPr>
          <w:rFonts w:ascii="Times New Roman" w:hAnsi="Times New Roman"/>
          <w:b/>
          <w:sz w:val="24"/>
          <w:szCs w:val="24"/>
        </w:rPr>
        <w:instrText xml:space="preserve">ADDIN Mendeley Bibliography CSL_BIBLIOGRAPHY </w:instrText>
      </w:r>
      <w:r>
        <w:rPr>
          <w:rFonts w:ascii="Times New Roman" w:hAnsi="Times New Roman"/>
          <w:b/>
          <w:sz w:val="24"/>
          <w:szCs w:val="24"/>
        </w:rPr>
        <w:fldChar w:fldCharType="separate"/>
      </w:r>
      <w:r>
        <w:rPr>
          <w:rFonts w:ascii="Times New Roman" w:hAnsi="Times New Roman"/>
          <w:noProof/>
          <w:sz w:val="24"/>
          <w:szCs w:val="24"/>
        </w:rPr>
        <w:t>[1]</w:t>
      </w:r>
      <w:r>
        <w:rPr>
          <w:rFonts w:ascii="Times New Roman" w:hAnsi="Times New Roman"/>
          <w:noProof/>
          <w:sz w:val="24"/>
          <w:szCs w:val="24"/>
        </w:rPr>
        <w:tab/>
        <w:t xml:space="preserve">J. Dew, “Ten Years of Marriage and Cohabitation Research in the Journal of Family and Economic Issues,” </w:t>
      </w:r>
      <w:r>
        <w:rPr>
          <w:rFonts w:ascii="Times New Roman" w:hAnsi="Times New Roman"/>
          <w:i/>
          <w:iCs/>
          <w:noProof/>
          <w:sz w:val="24"/>
          <w:szCs w:val="24"/>
        </w:rPr>
        <w:t>J. Fam. Econ. Issues</w:t>
      </w:r>
      <w:r>
        <w:rPr>
          <w:rFonts w:ascii="Times New Roman" w:hAnsi="Times New Roman"/>
          <w:noProof/>
          <w:sz w:val="24"/>
          <w:szCs w:val="24"/>
        </w:rPr>
        <w:t>, vol. 42, no. 1, pp. 52–61, 2021.</w:t>
      </w:r>
    </w:p>
    <w:p w:rsidR="00E83DC8" w:rsidRDefault="00E76DE4">
      <w:pPr>
        <w:widowControl w:val="0"/>
        <w:autoSpaceDE w:val="0"/>
        <w:autoSpaceDN w:val="0"/>
        <w:adjustRightInd w:val="0"/>
        <w:spacing w:after="120" w:line="240" w:lineRule="auto"/>
        <w:ind w:left="640" w:hanging="640"/>
        <w:jc w:val="both"/>
        <w:rPr>
          <w:rFonts w:ascii="Times New Roman" w:hAnsi="Times New Roman"/>
          <w:noProof/>
          <w:sz w:val="24"/>
          <w:szCs w:val="24"/>
        </w:rPr>
      </w:pPr>
      <w:r>
        <w:rPr>
          <w:rFonts w:ascii="Times New Roman" w:hAnsi="Times New Roman"/>
          <w:noProof/>
          <w:sz w:val="24"/>
          <w:szCs w:val="24"/>
        </w:rPr>
        <w:t>[2]</w:t>
      </w:r>
      <w:r>
        <w:rPr>
          <w:rFonts w:ascii="Times New Roman" w:hAnsi="Times New Roman"/>
          <w:noProof/>
          <w:sz w:val="24"/>
          <w:szCs w:val="24"/>
        </w:rPr>
        <w:tab/>
        <w:t xml:space="preserve">Badan Pusat Statistik, </w:t>
      </w:r>
      <w:r>
        <w:rPr>
          <w:rFonts w:ascii="Times New Roman" w:hAnsi="Times New Roman"/>
          <w:i/>
          <w:iCs/>
          <w:noProof/>
          <w:sz w:val="24"/>
          <w:szCs w:val="24"/>
        </w:rPr>
        <w:t>Jumlah Pernikahan dan Perceraian Menurut Kabupaten/Kota di Provinsi Jawa Tengah, 2020-2023</w:t>
      </w:r>
      <w:r>
        <w:rPr>
          <w:rFonts w:ascii="Times New Roman" w:hAnsi="Times New Roman"/>
          <w:noProof/>
          <w:sz w:val="24"/>
          <w:szCs w:val="24"/>
        </w:rPr>
        <w:t>. 2023.</w:t>
      </w:r>
    </w:p>
    <w:p w:rsidR="00E83DC8" w:rsidRDefault="00E76DE4">
      <w:pPr>
        <w:widowControl w:val="0"/>
        <w:autoSpaceDE w:val="0"/>
        <w:autoSpaceDN w:val="0"/>
        <w:adjustRightInd w:val="0"/>
        <w:spacing w:after="120" w:line="240" w:lineRule="auto"/>
        <w:ind w:left="640" w:hanging="640"/>
        <w:jc w:val="both"/>
        <w:rPr>
          <w:rFonts w:ascii="Times New Roman" w:hAnsi="Times New Roman"/>
          <w:noProof/>
          <w:sz w:val="24"/>
          <w:szCs w:val="24"/>
        </w:rPr>
      </w:pPr>
      <w:r>
        <w:rPr>
          <w:rFonts w:ascii="Times New Roman" w:hAnsi="Times New Roman"/>
          <w:noProof/>
          <w:sz w:val="24"/>
          <w:szCs w:val="24"/>
        </w:rPr>
        <w:t>[3]</w:t>
      </w:r>
      <w:r>
        <w:rPr>
          <w:rFonts w:ascii="Times New Roman" w:hAnsi="Times New Roman"/>
          <w:noProof/>
          <w:sz w:val="24"/>
          <w:szCs w:val="24"/>
        </w:rPr>
        <w:tab/>
        <w:t xml:space="preserve">M. Krisnawati, Y. Windrawanto, and M. S. Rahadian, “Faktor Penyebab dan Dampak Perceraian pada Pasangan Menikah Usia Dini,” </w:t>
      </w:r>
      <w:r>
        <w:rPr>
          <w:rFonts w:ascii="Times New Roman" w:hAnsi="Times New Roman"/>
          <w:i/>
          <w:iCs/>
          <w:noProof/>
          <w:sz w:val="24"/>
          <w:szCs w:val="24"/>
        </w:rPr>
        <w:t>JCOSE J. Bimbing. Dan Konseling</w:t>
      </w:r>
      <w:r>
        <w:rPr>
          <w:rFonts w:ascii="Times New Roman" w:hAnsi="Times New Roman"/>
          <w:noProof/>
          <w:sz w:val="24"/>
          <w:szCs w:val="24"/>
        </w:rPr>
        <w:t>, vol. 6, no. 2, pp. 7–12, 2024.</w:t>
      </w:r>
    </w:p>
    <w:p w:rsidR="00E83DC8" w:rsidRDefault="00E76DE4">
      <w:pPr>
        <w:widowControl w:val="0"/>
        <w:autoSpaceDE w:val="0"/>
        <w:autoSpaceDN w:val="0"/>
        <w:adjustRightInd w:val="0"/>
        <w:spacing w:after="120" w:line="240" w:lineRule="auto"/>
        <w:ind w:left="640" w:hanging="640"/>
        <w:jc w:val="both"/>
        <w:rPr>
          <w:rFonts w:ascii="Times New Roman" w:hAnsi="Times New Roman"/>
          <w:noProof/>
          <w:sz w:val="24"/>
          <w:szCs w:val="24"/>
        </w:rPr>
      </w:pPr>
      <w:r>
        <w:rPr>
          <w:rFonts w:ascii="Times New Roman" w:hAnsi="Times New Roman"/>
          <w:noProof/>
          <w:sz w:val="24"/>
          <w:szCs w:val="24"/>
        </w:rPr>
        <w:t>[4]</w:t>
      </w:r>
      <w:r>
        <w:rPr>
          <w:rFonts w:ascii="Times New Roman" w:hAnsi="Times New Roman"/>
          <w:noProof/>
          <w:sz w:val="24"/>
          <w:szCs w:val="24"/>
        </w:rPr>
        <w:tab/>
        <w:t xml:space="preserve">U. T. Wijayanti, “Analisis Faktor Penyebab Perceraian pada Masa Pandemi COVID-19 di Kabupaten Banyumas,” </w:t>
      </w:r>
      <w:r>
        <w:rPr>
          <w:rFonts w:ascii="Times New Roman" w:hAnsi="Times New Roman"/>
          <w:i/>
          <w:iCs/>
          <w:noProof/>
          <w:sz w:val="24"/>
          <w:szCs w:val="24"/>
        </w:rPr>
        <w:t>J. Ilmu Kel. dan Konsum.</w:t>
      </w:r>
      <w:r>
        <w:rPr>
          <w:rFonts w:ascii="Times New Roman" w:hAnsi="Times New Roman"/>
          <w:noProof/>
          <w:sz w:val="24"/>
          <w:szCs w:val="24"/>
        </w:rPr>
        <w:t>, vol. 14, no. 1, pp. 14–26, 2021.</w:t>
      </w:r>
    </w:p>
    <w:p w:rsidR="00E83DC8" w:rsidRDefault="00E76DE4">
      <w:pPr>
        <w:widowControl w:val="0"/>
        <w:autoSpaceDE w:val="0"/>
        <w:autoSpaceDN w:val="0"/>
        <w:adjustRightInd w:val="0"/>
        <w:spacing w:after="120" w:line="240" w:lineRule="auto"/>
        <w:ind w:left="640" w:hanging="640"/>
        <w:jc w:val="both"/>
        <w:rPr>
          <w:rFonts w:ascii="Times New Roman" w:hAnsi="Times New Roman"/>
          <w:noProof/>
          <w:sz w:val="24"/>
          <w:szCs w:val="24"/>
        </w:rPr>
      </w:pPr>
      <w:r>
        <w:rPr>
          <w:rFonts w:ascii="Times New Roman" w:hAnsi="Times New Roman"/>
          <w:noProof/>
          <w:sz w:val="24"/>
          <w:szCs w:val="24"/>
        </w:rPr>
        <w:t>[5]</w:t>
      </w:r>
      <w:r>
        <w:rPr>
          <w:rFonts w:ascii="Times New Roman" w:hAnsi="Times New Roman"/>
          <w:noProof/>
          <w:sz w:val="24"/>
          <w:szCs w:val="24"/>
        </w:rPr>
        <w:tab/>
        <w:t xml:space="preserve">I. Dalvi and T. Hermaleni, “Faktor-faktor yang Mempengaruhi Perceraian Selama Masa Pandemi COVID-19 di Kota Bukittinggi,” </w:t>
      </w:r>
      <w:r>
        <w:rPr>
          <w:rFonts w:ascii="Times New Roman" w:hAnsi="Times New Roman"/>
          <w:i/>
          <w:iCs/>
          <w:noProof/>
          <w:sz w:val="24"/>
          <w:szCs w:val="24"/>
        </w:rPr>
        <w:t>J. Psikol. Tambusai</w:t>
      </w:r>
      <w:r>
        <w:rPr>
          <w:rFonts w:ascii="Times New Roman" w:hAnsi="Times New Roman"/>
          <w:noProof/>
          <w:sz w:val="24"/>
          <w:szCs w:val="24"/>
        </w:rPr>
        <w:t>, vol. 5, no. 3, pp. 7236–7241, 2021.</w:t>
      </w:r>
    </w:p>
    <w:p w:rsidR="00E83DC8" w:rsidRDefault="00E76DE4">
      <w:pPr>
        <w:widowControl w:val="0"/>
        <w:autoSpaceDE w:val="0"/>
        <w:autoSpaceDN w:val="0"/>
        <w:adjustRightInd w:val="0"/>
        <w:spacing w:after="120" w:line="240" w:lineRule="auto"/>
        <w:ind w:left="640" w:hanging="640"/>
        <w:jc w:val="both"/>
        <w:rPr>
          <w:rFonts w:ascii="Times New Roman" w:hAnsi="Times New Roman"/>
          <w:noProof/>
          <w:sz w:val="24"/>
          <w:szCs w:val="24"/>
        </w:rPr>
      </w:pPr>
      <w:r>
        <w:rPr>
          <w:rFonts w:ascii="Times New Roman" w:hAnsi="Times New Roman"/>
          <w:noProof/>
          <w:sz w:val="24"/>
          <w:szCs w:val="24"/>
        </w:rPr>
        <w:t>[6]</w:t>
      </w:r>
      <w:r>
        <w:rPr>
          <w:rFonts w:ascii="Times New Roman" w:hAnsi="Times New Roman"/>
          <w:noProof/>
          <w:sz w:val="24"/>
          <w:szCs w:val="24"/>
        </w:rPr>
        <w:tab/>
        <w:t xml:space="preserve">E. Purwaningsih and E. Nurelasari, “Implementasi Metode K-Means Clustering Dengan Davies Bouldin Index Pada Analisis Faktor Penyebab Perceraian,” </w:t>
      </w:r>
      <w:r>
        <w:rPr>
          <w:rFonts w:ascii="Times New Roman" w:hAnsi="Times New Roman"/>
          <w:i/>
          <w:iCs/>
          <w:noProof/>
          <w:sz w:val="24"/>
          <w:szCs w:val="24"/>
        </w:rPr>
        <w:t>Inf. Manag. Educ. Prof.</w:t>
      </w:r>
      <w:r>
        <w:rPr>
          <w:rFonts w:ascii="Times New Roman" w:hAnsi="Times New Roman"/>
          <w:noProof/>
          <w:sz w:val="24"/>
          <w:szCs w:val="24"/>
        </w:rPr>
        <w:t>, vol. 7, no. 2, pp. 134–143, 2023.</w:t>
      </w:r>
    </w:p>
    <w:p w:rsidR="00E83DC8" w:rsidRDefault="00E76DE4">
      <w:pPr>
        <w:widowControl w:val="0"/>
        <w:autoSpaceDE w:val="0"/>
        <w:autoSpaceDN w:val="0"/>
        <w:adjustRightInd w:val="0"/>
        <w:spacing w:after="120" w:line="240" w:lineRule="auto"/>
        <w:ind w:left="640" w:hanging="640"/>
        <w:jc w:val="both"/>
        <w:rPr>
          <w:rFonts w:ascii="Times New Roman" w:hAnsi="Times New Roman"/>
          <w:noProof/>
          <w:sz w:val="24"/>
          <w:szCs w:val="24"/>
        </w:rPr>
      </w:pPr>
      <w:r>
        <w:rPr>
          <w:rFonts w:ascii="Times New Roman" w:hAnsi="Times New Roman"/>
          <w:noProof/>
          <w:sz w:val="24"/>
          <w:szCs w:val="24"/>
        </w:rPr>
        <w:t>[7]</w:t>
      </w:r>
      <w:r>
        <w:rPr>
          <w:rFonts w:ascii="Times New Roman" w:hAnsi="Times New Roman"/>
          <w:noProof/>
          <w:sz w:val="24"/>
          <w:szCs w:val="24"/>
        </w:rPr>
        <w:tab/>
        <w:t xml:space="preserve">S. A. Izzah, I. Zain, and E. O. Permatasari, “Pengelompokan Kabupaten/Kota Berdasarkan Faktor Penyebab Perceraian di Provinsi Jawa Barat,” </w:t>
      </w:r>
      <w:r>
        <w:rPr>
          <w:rFonts w:ascii="Times New Roman" w:hAnsi="Times New Roman"/>
          <w:i/>
          <w:iCs/>
          <w:noProof/>
          <w:sz w:val="24"/>
          <w:szCs w:val="24"/>
        </w:rPr>
        <w:t>J. Sains dan Seni ITS</w:t>
      </w:r>
      <w:r>
        <w:rPr>
          <w:rFonts w:ascii="Times New Roman" w:hAnsi="Times New Roman"/>
          <w:noProof/>
          <w:sz w:val="24"/>
          <w:szCs w:val="24"/>
        </w:rPr>
        <w:t>, vol. 11, no. 3, pp. 266–273, 2022.</w:t>
      </w:r>
    </w:p>
    <w:p w:rsidR="00E83DC8" w:rsidRDefault="00E76DE4">
      <w:pPr>
        <w:widowControl w:val="0"/>
        <w:autoSpaceDE w:val="0"/>
        <w:autoSpaceDN w:val="0"/>
        <w:adjustRightInd w:val="0"/>
        <w:spacing w:after="120" w:line="240" w:lineRule="auto"/>
        <w:ind w:left="640" w:hanging="640"/>
        <w:jc w:val="both"/>
        <w:rPr>
          <w:rFonts w:ascii="Times New Roman" w:hAnsi="Times New Roman"/>
          <w:noProof/>
          <w:sz w:val="24"/>
          <w:szCs w:val="24"/>
        </w:rPr>
      </w:pPr>
      <w:r>
        <w:rPr>
          <w:rFonts w:ascii="Times New Roman" w:hAnsi="Times New Roman"/>
          <w:noProof/>
          <w:sz w:val="24"/>
          <w:szCs w:val="24"/>
        </w:rPr>
        <w:t>[8]</w:t>
      </w:r>
      <w:r>
        <w:rPr>
          <w:rFonts w:ascii="Times New Roman" w:hAnsi="Times New Roman"/>
          <w:noProof/>
          <w:sz w:val="24"/>
          <w:szCs w:val="24"/>
        </w:rPr>
        <w:tab/>
        <w:t xml:space="preserve">J. E. Beh and R. Lombardo, </w:t>
      </w:r>
      <w:r>
        <w:rPr>
          <w:rFonts w:ascii="Times New Roman" w:hAnsi="Times New Roman"/>
          <w:i/>
          <w:iCs/>
          <w:noProof/>
          <w:sz w:val="24"/>
          <w:szCs w:val="24"/>
        </w:rPr>
        <w:t>An Introduction to Correspondence Analysis</w:t>
      </w:r>
      <w:r>
        <w:rPr>
          <w:rFonts w:ascii="Times New Roman" w:hAnsi="Times New Roman"/>
          <w:noProof/>
          <w:sz w:val="24"/>
          <w:szCs w:val="24"/>
        </w:rPr>
        <w:t>. New Jersey: Wiley, 2021.</w:t>
      </w:r>
    </w:p>
    <w:p w:rsidR="00E83DC8" w:rsidRDefault="00E76DE4">
      <w:pPr>
        <w:widowControl w:val="0"/>
        <w:autoSpaceDE w:val="0"/>
        <w:autoSpaceDN w:val="0"/>
        <w:adjustRightInd w:val="0"/>
        <w:spacing w:after="120" w:line="240" w:lineRule="auto"/>
        <w:ind w:left="640" w:hanging="640"/>
        <w:jc w:val="both"/>
        <w:rPr>
          <w:rFonts w:ascii="Times New Roman" w:hAnsi="Times New Roman"/>
          <w:noProof/>
          <w:sz w:val="24"/>
          <w:szCs w:val="24"/>
        </w:rPr>
      </w:pPr>
      <w:r>
        <w:rPr>
          <w:rFonts w:ascii="Times New Roman" w:hAnsi="Times New Roman"/>
          <w:noProof/>
          <w:sz w:val="24"/>
          <w:szCs w:val="24"/>
        </w:rPr>
        <w:t>[9]</w:t>
      </w:r>
      <w:r>
        <w:rPr>
          <w:rFonts w:ascii="Times New Roman" w:hAnsi="Times New Roman"/>
          <w:noProof/>
          <w:sz w:val="24"/>
          <w:szCs w:val="24"/>
        </w:rPr>
        <w:tab/>
        <w:t xml:space="preserve">M. Greenacre, </w:t>
      </w:r>
      <w:r>
        <w:rPr>
          <w:rFonts w:ascii="Times New Roman" w:hAnsi="Times New Roman"/>
          <w:i/>
          <w:iCs/>
          <w:noProof/>
          <w:sz w:val="24"/>
          <w:szCs w:val="24"/>
        </w:rPr>
        <w:t>Correspondence Analysis in Practice</w:t>
      </w:r>
      <w:r>
        <w:rPr>
          <w:rFonts w:ascii="Times New Roman" w:hAnsi="Times New Roman"/>
          <w:noProof/>
          <w:sz w:val="24"/>
          <w:szCs w:val="24"/>
        </w:rPr>
        <w:t>. Florida: CRC Press, 2017.</w:t>
      </w:r>
    </w:p>
    <w:p w:rsidR="00E83DC8" w:rsidRDefault="00E76DE4">
      <w:pPr>
        <w:widowControl w:val="0"/>
        <w:autoSpaceDE w:val="0"/>
        <w:autoSpaceDN w:val="0"/>
        <w:adjustRightInd w:val="0"/>
        <w:spacing w:after="120" w:line="240" w:lineRule="auto"/>
        <w:ind w:left="640" w:hanging="640"/>
        <w:jc w:val="both"/>
        <w:rPr>
          <w:rFonts w:ascii="Times New Roman" w:hAnsi="Times New Roman"/>
          <w:noProof/>
          <w:sz w:val="24"/>
          <w:szCs w:val="24"/>
        </w:rPr>
      </w:pPr>
      <w:r>
        <w:rPr>
          <w:rFonts w:ascii="Times New Roman" w:hAnsi="Times New Roman"/>
          <w:noProof/>
          <w:sz w:val="24"/>
          <w:szCs w:val="24"/>
        </w:rPr>
        <w:t>[10]</w:t>
      </w:r>
      <w:r>
        <w:rPr>
          <w:rFonts w:ascii="Times New Roman" w:hAnsi="Times New Roman"/>
          <w:noProof/>
          <w:sz w:val="24"/>
          <w:szCs w:val="24"/>
        </w:rPr>
        <w:tab/>
        <w:t xml:space="preserve">D. A. Kesuma and R. Hasyim, “Analisis Faktor Penyebab Tingginya Angka Cerai Gugat Pada Masa Pandemi COVID-19 di Kota Palembang,” </w:t>
      </w:r>
      <w:r>
        <w:rPr>
          <w:rFonts w:ascii="Times New Roman" w:hAnsi="Times New Roman"/>
          <w:i/>
          <w:iCs/>
          <w:noProof/>
          <w:sz w:val="24"/>
          <w:szCs w:val="24"/>
        </w:rPr>
        <w:t>J. Tri Pantang</w:t>
      </w:r>
      <w:r>
        <w:rPr>
          <w:rFonts w:ascii="Times New Roman" w:hAnsi="Times New Roman"/>
          <w:noProof/>
          <w:sz w:val="24"/>
          <w:szCs w:val="24"/>
        </w:rPr>
        <w:t>, vol. 7, no. 1, pp. 13–26, 2021.</w:t>
      </w:r>
    </w:p>
    <w:p w:rsidR="00E83DC8" w:rsidRDefault="00E76DE4">
      <w:pPr>
        <w:widowControl w:val="0"/>
        <w:autoSpaceDE w:val="0"/>
        <w:autoSpaceDN w:val="0"/>
        <w:adjustRightInd w:val="0"/>
        <w:spacing w:after="120" w:line="240" w:lineRule="auto"/>
        <w:ind w:left="640" w:hanging="640"/>
        <w:jc w:val="both"/>
        <w:rPr>
          <w:rFonts w:ascii="Times New Roman" w:hAnsi="Times New Roman"/>
          <w:noProof/>
          <w:sz w:val="24"/>
          <w:szCs w:val="24"/>
        </w:rPr>
      </w:pPr>
      <w:r>
        <w:rPr>
          <w:rFonts w:ascii="Times New Roman" w:hAnsi="Times New Roman"/>
          <w:noProof/>
          <w:sz w:val="24"/>
          <w:szCs w:val="24"/>
        </w:rPr>
        <w:t>[11]</w:t>
      </w:r>
      <w:r>
        <w:rPr>
          <w:rFonts w:ascii="Times New Roman" w:hAnsi="Times New Roman"/>
          <w:noProof/>
          <w:sz w:val="24"/>
          <w:szCs w:val="24"/>
        </w:rPr>
        <w:tab/>
        <w:t xml:space="preserve">M. Nasihin, “Pendampingan Keluarga untuk Mengatasi Perceraian pada Masa Pandemi Covid-19 di Talu-Pasaman Barat,” </w:t>
      </w:r>
      <w:r>
        <w:rPr>
          <w:rFonts w:ascii="Times New Roman" w:hAnsi="Times New Roman"/>
          <w:i/>
          <w:iCs/>
          <w:noProof/>
          <w:sz w:val="24"/>
          <w:szCs w:val="24"/>
        </w:rPr>
        <w:t>J. Dedikasia J. Pengabdi. Masy.</w:t>
      </w:r>
      <w:r>
        <w:rPr>
          <w:rFonts w:ascii="Times New Roman" w:hAnsi="Times New Roman"/>
          <w:noProof/>
          <w:sz w:val="24"/>
          <w:szCs w:val="24"/>
        </w:rPr>
        <w:t>, vol. 1, no. 1, pp. 36–50, 2021.</w:t>
      </w:r>
    </w:p>
    <w:p w:rsidR="00E83DC8" w:rsidRDefault="00E76DE4">
      <w:pPr>
        <w:widowControl w:val="0"/>
        <w:autoSpaceDE w:val="0"/>
        <w:autoSpaceDN w:val="0"/>
        <w:adjustRightInd w:val="0"/>
        <w:spacing w:after="120" w:line="240" w:lineRule="auto"/>
        <w:ind w:left="640" w:hanging="640"/>
        <w:jc w:val="both"/>
        <w:rPr>
          <w:rFonts w:ascii="Times New Roman" w:hAnsi="Times New Roman"/>
          <w:noProof/>
          <w:sz w:val="24"/>
          <w:szCs w:val="24"/>
        </w:rPr>
      </w:pPr>
      <w:r>
        <w:rPr>
          <w:rFonts w:ascii="Times New Roman" w:hAnsi="Times New Roman"/>
          <w:noProof/>
          <w:sz w:val="24"/>
          <w:szCs w:val="24"/>
        </w:rPr>
        <w:t>[12]</w:t>
      </w:r>
      <w:r>
        <w:rPr>
          <w:rFonts w:ascii="Times New Roman" w:hAnsi="Times New Roman"/>
          <w:noProof/>
          <w:sz w:val="24"/>
          <w:szCs w:val="24"/>
        </w:rPr>
        <w:tab/>
        <w:t xml:space="preserve">M. S. Denov and M. A. Drumbl, “The Many Harms of Forced Marriage: Insights for Law from Ethnography in Northern Uganda,” </w:t>
      </w:r>
      <w:r>
        <w:rPr>
          <w:rFonts w:ascii="Times New Roman" w:hAnsi="Times New Roman"/>
          <w:i/>
          <w:iCs/>
          <w:noProof/>
          <w:sz w:val="24"/>
          <w:szCs w:val="24"/>
        </w:rPr>
        <w:t>J. Int. Crim. Justice</w:t>
      </w:r>
      <w:r>
        <w:rPr>
          <w:rFonts w:ascii="Times New Roman" w:hAnsi="Times New Roman"/>
          <w:noProof/>
          <w:sz w:val="24"/>
          <w:szCs w:val="24"/>
        </w:rPr>
        <w:t>, vol. 18, no. 2, pp. 349–372, 2020.</w:t>
      </w:r>
    </w:p>
    <w:p w:rsidR="00E83DC8" w:rsidRDefault="00E76DE4">
      <w:pPr>
        <w:widowControl w:val="0"/>
        <w:autoSpaceDE w:val="0"/>
        <w:autoSpaceDN w:val="0"/>
        <w:adjustRightInd w:val="0"/>
        <w:spacing w:after="120" w:line="240" w:lineRule="auto"/>
        <w:ind w:left="640" w:hanging="640"/>
        <w:jc w:val="both"/>
        <w:rPr>
          <w:rFonts w:ascii="Times New Roman" w:hAnsi="Times New Roman"/>
          <w:noProof/>
          <w:sz w:val="24"/>
          <w:szCs w:val="24"/>
        </w:rPr>
      </w:pPr>
      <w:r>
        <w:rPr>
          <w:rFonts w:ascii="Times New Roman" w:hAnsi="Times New Roman"/>
          <w:noProof/>
          <w:sz w:val="24"/>
          <w:szCs w:val="24"/>
        </w:rPr>
        <w:t>[13]</w:t>
      </w:r>
      <w:r>
        <w:rPr>
          <w:rFonts w:ascii="Times New Roman" w:hAnsi="Times New Roman"/>
          <w:noProof/>
          <w:sz w:val="24"/>
          <w:szCs w:val="24"/>
        </w:rPr>
        <w:tab/>
        <w:t xml:space="preserve">Y. Yusmita, I. R. Sitorus, and A. Setiawan, “Analisis Putusan Hakim Terhadap Perceraian Akibat Murtad Perspektif Hukum Islam dan Hukum Positif,” </w:t>
      </w:r>
      <w:r>
        <w:rPr>
          <w:rFonts w:ascii="Times New Roman" w:hAnsi="Times New Roman"/>
          <w:i/>
          <w:iCs/>
          <w:noProof/>
          <w:sz w:val="24"/>
          <w:szCs w:val="24"/>
        </w:rPr>
        <w:t>MU’ASYARAH J. Kaji. Huk. Kel. Islam</w:t>
      </w:r>
      <w:r>
        <w:rPr>
          <w:rFonts w:ascii="Times New Roman" w:hAnsi="Times New Roman"/>
          <w:noProof/>
          <w:sz w:val="24"/>
          <w:szCs w:val="24"/>
        </w:rPr>
        <w:t>, vol. 1, no. 1, pp. 19–32, 2022.</w:t>
      </w:r>
    </w:p>
    <w:p w:rsidR="00E83DC8" w:rsidRDefault="00E76DE4">
      <w:pPr>
        <w:widowControl w:val="0"/>
        <w:autoSpaceDE w:val="0"/>
        <w:autoSpaceDN w:val="0"/>
        <w:adjustRightInd w:val="0"/>
        <w:spacing w:after="120" w:line="240" w:lineRule="auto"/>
        <w:ind w:left="640" w:hanging="640"/>
        <w:jc w:val="both"/>
        <w:rPr>
          <w:rFonts w:ascii="Times New Roman" w:hAnsi="Times New Roman"/>
          <w:noProof/>
          <w:sz w:val="24"/>
          <w:szCs w:val="24"/>
        </w:rPr>
      </w:pPr>
      <w:r>
        <w:rPr>
          <w:rFonts w:ascii="Times New Roman" w:hAnsi="Times New Roman"/>
          <w:noProof/>
          <w:sz w:val="24"/>
          <w:szCs w:val="24"/>
        </w:rPr>
        <w:t>[14]</w:t>
      </w:r>
      <w:r>
        <w:rPr>
          <w:rFonts w:ascii="Times New Roman" w:hAnsi="Times New Roman"/>
          <w:noProof/>
          <w:sz w:val="24"/>
          <w:szCs w:val="24"/>
        </w:rPr>
        <w:tab/>
        <w:t xml:space="preserve">S. Surjanti and B. S. Eko, “The Importance of Economic Factors As The Cause of Divorce In The Tulungagung Religious Court,” </w:t>
      </w:r>
      <w:r>
        <w:rPr>
          <w:rFonts w:ascii="Times New Roman" w:hAnsi="Times New Roman"/>
          <w:i/>
          <w:iCs/>
          <w:noProof/>
          <w:sz w:val="24"/>
          <w:szCs w:val="24"/>
        </w:rPr>
        <w:t>J. Res. Soc. Sci. Econ. Manag.</w:t>
      </w:r>
      <w:r>
        <w:rPr>
          <w:rFonts w:ascii="Times New Roman" w:hAnsi="Times New Roman"/>
          <w:noProof/>
          <w:sz w:val="24"/>
          <w:szCs w:val="24"/>
        </w:rPr>
        <w:t xml:space="preserve">, vol. 2, </w:t>
      </w:r>
      <w:r>
        <w:rPr>
          <w:rFonts w:ascii="Times New Roman" w:hAnsi="Times New Roman"/>
          <w:noProof/>
          <w:sz w:val="24"/>
          <w:szCs w:val="24"/>
        </w:rPr>
        <w:lastRenderedPageBreak/>
        <w:t>no. 8, pp. 1728–1733, 2023.</w:t>
      </w:r>
    </w:p>
    <w:p w:rsidR="00E83DC8" w:rsidRDefault="00E76DE4">
      <w:pPr>
        <w:widowControl w:val="0"/>
        <w:autoSpaceDE w:val="0"/>
        <w:autoSpaceDN w:val="0"/>
        <w:adjustRightInd w:val="0"/>
        <w:spacing w:after="120" w:line="240" w:lineRule="auto"/>
        <w:ind w:left="640" w:hanging="640"/>
        <w:jc w:val="both"/>
        <w:rPr>
          <w:rFonts w:ascii="Times New Roman" w:hAnsi="Times New Roman"/>
          <w:noProof/>
          <w:sz w:val="24"/>
        </w:rPr>
      </w:pPr>
      <w:r>
        <w:rPr>
          <w:rFonts w:ascii="Times New Roman" w:hAnsi="Times New Roman"/>
          <w:noProof/>
          <w:sz w:val="24"/>
          <w:szCs w:val="24"/>
        </w:rPr>
        <w:t>[15]</w:t>
      </w:r>
      <w:r>
        <w:rPr>
          <w:rFonts w:ascii="Times New Roman" w:hAnsi="Times New Roman"/>
          <w:noProof/>
          <w:sz w:val="24"/>
          <w:szCs w:val="24"/>
        </w:rPr>
        <w:tab/>
        <w:t xml:space="preserve">L. Johnson, Y. Chen, A. Stylianou, and A. Arnold, “Examining the impact of economic abuse on survivors of intimate partner violence: a scoping review,” </w:t>
      </w:r>
      <w:r>
        <w:rPr>
          <w:rFonts w:ascii="Times New Roman" w:hAnsi="Times New Roman"/>
          <w:i/>
          <w:iCs/>
          <w:noProof/>
          <w:sz w:val="24"/>
          <w:szCs w:val="24"/>
        </w:rPr>
        <w:t>BMC Public Health</w:t>
      </w:r>
      <w:r>
        <w:rPr>
          <w:rFonts w:ascii="Times New Roman" w:hAnsi="Times New Roman"/>
          <w:noProof/>
          <w:sz w:val="24"/>
          <w:szCs w:val="24"/>
        </w:rPr>
        <w:t>, vol. 22, pp. 1–19, 2022.</w:t>
      </w:r>
    </w:p>
    <w:p w:rsidR="00E83DC8" w:rsidRDefault="00E76DE4">
      <w:pPr>
        <w:spacing w:after="120" w:line="240" w:lineRule="auto"/>
        <w:jc w:val="both"/>
        <w:rPr>
          <w:rFonts w:ascii="Times New Roman" w:hAnsi="Times New Roman"/>
          <w:b/>
          <w:sz w:val="24"/>
          <w:szCs w:val="24"/>
        </w:rPr>
      </w:pPr>
      <w:r>
        <w:rPr>
          <w:rFonts w:ascii="Times New Roman" w:hAnsi="Times New Roman"/>
          <w:b/>
          <w:sz w:val="24"/>
          <w:szCs w:val="24"/>
        </w:rPr>
        <w:fldChar w:fldCharType="end"/>
      </w:r>
    </w:p>
    <w:sectPr w:rsidR="00E83DC8" w:rsidSect="00067250">
      <w:headerReference w:type="even" r:id="rId18"/>
      <w:headerReference w:type="default" r:id="rId19"/>
      <w:footerReference w:type="even" r:id="rId20"/>
      <w:footerReference w:type="default" r:id="rId21"/>
      <w:headerReference w:type="first" r:id="rId22"/>
      <w:footerReference w:type="first" r:id="rId23"/>
      <w:pgSz w:w="11906" w:h="16838"/>
      <w:pgMar w:top="1701" w:right="1440" w:bottom="1440" w:left="1440" w:header="624" w:footer="709" w:gutter="0"/>
      <w:pgNumType w:start="2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0ECB" w:rsidRDefault="00FC0ECB">
      <w:pPr>
        <w:spacing w:after="0" w:line="240" w:lineRule="auto"/>
      </w:pPr>
      <w:r>
        <w:separator/>
      </w:r>
    </w:p>
  </w:endnote>
  <w:endnote w:type="continuationSeparator" w:id="0">
    <w:p w:rsidR="00FC0ECB" w:rsidRDefault="00FC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6DE4" w:rsidRDefault="00E76DE4">
    <w:pPr>
      <w:pBdr>
        <w:top w:val="single" w:sz="4" w:space="1" w:color="D9D9D9"/>
        <w:left w:val="nil"/>
        <w:bottom w:val="nil"/>
        <w:right w:val="nil"/>
        <w:between w:val="nil"/>
      </w:pBdr>
      <w:tabs>
        <w:tab w:val="center" w:pos="4513"/>
        <w:tab w:val="right" w:pos="9026"/>
      </w:tabs>
      <w:spacing w:after="0" w:line="240" w:lineRule="auto"/>
      <w:rPr>
        <w:rFonts w:eastAsia="Calibri" w:cs="Calibri"/>
        <w:b/>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end"/>
    </w:r>
    <w:r>
      <w:rPr>
        <w:rFonts w:eastAsia="Calibri" w:cs="Calibri"/>
        <w:b/>
        <w:color w:val="000000"/>
      </w:rPr>
      <w:t xml:space="preserve"> | </w:t>
    </w:r>
    <w:r>
      <w:rPr>
        <w:rFonts w:ascii="Times New Roman" w:hAnsi="Times New Roman"/>
        <w:i/>
        <w:color w:val="000000"/>
        <w:sz w:val="24"/>
        <w:szCs w:val="24"/>
      </w:rPr>
      <w:t>https://jurnal.unimus.ac.id/index.php/statistik</w:t>
    </w:r>
  </w:p>
  <w:p w:rsidR="00E76DE4" w:rsidRDefault="00E76DE4">
    <w:pPr>
      <w:pBdr>
        <w:top w:val="nil"/>
        <w:left w:val="nil"/>
        <w:bottom w:val="nil"/>
        <w:right w:val="nil"/>
        <w:between w:val="nil"/>
      </w:pBdr>
      <w:tabs>
        <w:tab w:val="center" w:pos="4513"/>
        <w:tab w:val="right" w:pos="9026"/>
      </w:tabs>
      <w:spacing w:after="0" w:line="240" w:lineRule="auto"/>
      <w:rPr>
        <w:rFonts w:eastAsia="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6DE4" w:rsidRDefault="00E76DE4">
    <w:pPr>
      <w:pBdr>
        <w:top w:val="single" w:sz="4" w:space="1" w:color="D9D9D9"/>
        <w:left w:val="nil"/>
        <w:bottom w:val="nil"/>
        <w:right w:val="nil"/>
        <w:between w:val="nil"/>
      </w:pBdr>
      <w:tabs>
        <w:tab w:val="center" w:pos="4513"/>
        <w:tab w:val="right" w:pos="9026"/>
        <w:tab w:val="left" w:pos="5145"/>
      </w:tabs>
      <w:spacing w:after="0" w:line="240" w:lineRule="auto"/>
      <w:rPr>
        <w:rFonts w:eastAsia="Calibri" w:cs="Calibri"/>
        <w:color w:val="7F7F7F"/>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Pr>
        <w:rFonts w:eastAsia="Calibri" w:cs="Calibri"/>
        <w:noProof/>
        <w:color w:val="000000"/>
      </w:rPr>
      <w:t>12</w:t>
    </w:r>
    <w:r>
      <w:rPr>
        <w:rFonts w:eastAsia="Calibri" w:cs="Calibri"/>
        <w:color w:val="000000"/>
      </w:rPr>
      <w:fldChar w:fldCharType="end"/>
    </w:r>
    <w:r>
      <w:rPr>
        <w:rFonts w:eastAsia="Calibri" w:cs="Calibri"/>
        <w:b/>
        <w:color w:val="000000"/>
      </w:rPr>
      <w:t xml:space="preserve"> | </w:t>
    </w:r>
    <w:hyperlink r:id="rId1">
      <w:r>
        <w:rPr>
          <w:rFonts w:ascii="Times New Roman" w:hAnsi="Times New Roman"/>
          <w:i/>
          <w:color w:val="000000"/>
          <w:sz w:val="24"/>
          <w:szCs w:val="24"/>
        </w:rPr>
        <w:t>https://jurnal.unimus.ac.id/index.php/statistik</w:t>
      </w:r>
    </w:hyperlink>
  </w:p>
  <w:p w:rsidR="00E76DE4" w:rsidRDefault="00E76DE4">
    <w:pPr>
      <w:pBdr>
        <w:top w:val="single" w:sz="4" w:space="1" w:color="D9D9D9"/>
        <w:left w:val="nil"/>
        <w:bottom w:val="nil"/>
        <w:right w:val="nil"/>
        <w:between w:val="nil"/>
      </w:pBdr>
      <w:tabs>
        <w:tab w:val="center" w:pos="4513"/>
        <w:tab w:val="right" w:pos="9026"/>
        <w:tab w:val="left" w:pos="5145"/>
      </w:tabs>
      <w:spacing w:after="0" w:line="240" w:lineRule="auto"/>
      <w:rPr>
        <w:rFonts w:eastAsia="Calibri" w:cs="Calibri"/>
        <w:b/>
        <w:color w:val="000000"/>
      </w:rPr>
    </w:pPr>
    <w:r>
      <w:rPr>
        <w:rFonts w:eastAsia="Calibri" w:cs="Calibri"/>
        <w:color w:val="7F7F7F"/>
      </w:rPr>
      <w:t xml:space="preserve">   [</w:t>
    </w:r>
    <w:r>
      <w:rPr>
        <w:rFonts w:eastAsia="Calibri" w:cs="Calibri"/>
        <w:color w:val="000000"/>
      </w:rPr>
      <w:t>DOI: 10.14710/JSUNIMUS.</w:t>
    </w:r>
    <w:r w:rsidR="00FB54FD">
      <w:rPr>
        <w:rFonts w:eastAsia="Calibri" w:cs="Calibri"/>
        <w:color w:val="000000"/>
      </w:rPr>
      <w:t>13</w:t>
    </w:r>
    <w:r>
      <w:rPr>
        <w:rFonts w:eastAsia="Calibri" w:cs="Calibri"/>
        <w:color w:val="000000"/>
      </w:rPr>
      <w:t>.</w:t>
    </w:r>
    <w:r w:rsidR="00FB54FD">
      <w:rPr>
        <w:rFonts w:eastAsia="Calibri" w:cs="Calibri"/>
        <w:color w:val="000000"/>
      </w:rPr>
      <w:t>1</w:t>
    </w:r>
    <w:r>
      <w:rPr>
        <w:rFonts w:eastAsia="Calibri" w:cs="Calibri"/>
        <w:color w:val="000000"/>
      </w:rPr>
      <w:t>.</w:t>
    </w:r>
    <w:r w:rsidR="00FB54FD">
      <w:rPr>
        <w:rFonts w:eastAsia="Calibri" w:cs="Calibri"/>
        <w:color w:val="000000"/>
      </w:rPr>
      <w:t>2025.</w:t>
    </w:r>
    <w:r w:rsidR="001E7ACE">
      <w:rPr>
        <w:rFonts w:eastAsia="Calibri" w:cs="Calibri"/>
        <w:color w:val="000000"/>
      </w:rPr>
      <w:t>2</w:t>
    </w:r>
    <w:r w:rsidR="00FB54FD">
      <w:rPr>
        <w:rFonts w:eastAsia="Calibri" w:cs="Calibri"/>
        <w:color w:val="000000"/>
      </w:rPr>
      <w:t>2</w:t>
    </w:r>
    <w:r w:rsidR="001E7ACE">
      <w:rPr>
        <w:rFonts w:eastAsia="Calibri" w:cs="Calibri"/>
        <w:color w:val="000000"/>
      </w:rPr>
      <w:t>-33</w:t>
    </w:r>
    <w:r>
      <w:rPr>
        <w:rFonts w:eastAsia="Calibri" w:cs="Calibri"/>
        <w:color w:val="7F7F7F"/>
      </w:rPr>
      <w:t>]</w:t>
    </w:r>
  </w:p>
  <w:p w:rsidR="00E76DE4" w:rsidRDefault="00E76DE4">
    <w:pPr>
      <w:pBdr>
        <w:top w:val="nil"/>
        <w:left w:val="nil"/>
        <w:bottom w:val="nil"/>
        <w:right w:val="nil"/>
        <w:between w:val="nil"/>
      </w:pBdr>
      <w:tabs>
        <w:tab w:val="center" w:pos="4513"/>
        <w:tab w:val="right" w:pos="9026"/>
      </w:tabs>
      <w:spacing w:after="0" w:line="240" w:lineRule="auto"/>
      <w:rPr>
        <w:rFonts w:eastAsia="Calibri" w:cs="Calibri"/>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6DE4" w:rsidRDefault="00E76DE4">
    <w:pPr>
      <w:pBdr>
        <w:top w:val="single" w:sz="4" w:space="1" w:color="D9D9D9"/>
        <w:left w:val="nil"/>
        <w:bottom w:val="nil"/>
        <w:right w:val="nil"/>
        <w:between w:val="nil"/>
      </w:pBdr>
      <w:tabs>
        <w:tab w:val="center" w:pos="4513"/>
        <w:tab w:val="right" w:pos="9026"/>
        <w:tab w:val="left" w:pos="5145"/>
      </w:tabs>
      <w:spacing w:after="0" w:line="240" w:lineRule="auto"/>
      <w:rPr>
        <w:rFonts w:eastAsia="Calibri" w:cs="Calibri"/>
        <w:color w:val="7F7F7F"/>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Pr>
        <w:rFonts w:eastAsia="Calibri" w:cs="Calibri"/>
        <w:noProof/>
        <w:color w:val="000000"/>
      </w:rPr>
      <w:t>1</w:t>
    </w:r>
    <w:r>
      <w:rPr>
        <w:rFonts w:eastAsia="Calibri" w:cs="Calibri"/>
        <w:color w:val="000000"/>
      </w:rPr>
      <w:fldChar w:fldCharType="end"/>
    </w:r>
    <w:r>
      <w:rPr>
        <w:rFonts w:eastAsia="Calibri" w:cs="Calibri"/>
        <w:b/>
        <w:color w:val="000000"/>
      </w:rPr>
      <w:t xml:space="preserve"> | </w:t>
    </w:r>
    <w:hyperlink r:id="rId1">
      <w:r>
        <w:rPr>
          <w:rFonts w:ascii="Times New Roman" w:hAnsi="Times New Roman"/>
          <w:i/>
          <w:color w:val="000000"/>
          <w:sz w:val="24"/>
          <w:szCs w:val="24"/>
        </w:rPr>
        <w:t>https://jurnal.unimus.ac.id/index.php/statistik</w:t>
      </w:r>
    </w:hyperlink>
  </w:p>
  <w:p w:rsidR="00E76DE4" w:rsidRDefault="00E76DE4">
    <w:pPr>
      <w:pBdr>
        <w:top w:val="single" w:sz="4" w:space="1" w:color="D9D9D9"/>
        <w:left w:val="nil"/>
        <w:bottom w:val="nil"/>
        <w:right w:val="nil"/>
        <w:between w:val="nil"/>
      </w:pBdr>
      <w:tabs>
        <w:tab w:val="center" w:pos="4513"/>
        <w:tab w:val="right" w:pos="9026"/>
        <w:tab w:val="left" w:pos="5145"/>
      </w:tabs>
      <w:spacing w:after="0" w:line="240" w:lineRule="auto"/>
      <w:rPr>
        <w:rFonts w:eastAsia="Calibri" w:cs="Calibri"/>
        <w:b/>
        <w:color w:val="000000"/>
      </w:rPr>
    </w:pPr>
    <w:r>
      <w:rPr>
        <w:rFonts w:eastAsia="Calibri" w:cs="Calibri"/>
        <w:color w:val="7F7F7F"/>
      </w:rPr>
      <w:t xml:space="preserve">   [</w:t>
    </w:r>
    <w:r>
      <w:rPr>
        <w:rFonts w:eastAsia="Calibri" w:cs="Calibri"/>
        <w:color w:val="000000"/>
      </w:rPr>
      <w:t>DOI: 10.14710/JSUNIMUS.</w:t>
    </w:r>
    <w:r w:rsidR="009C43B9">
      <w:rPr>
        <w:rFonts w:eastAsia="Calibri" w:cs="Calibri"/>
        <w:color w:val="000000"/>
      </w:rPr>
      <w:t>13</w:t>
    </w:r>
    <w:r>
      <w:rPr>
        <w:rFonts w:eastAsia="Calibri" w:cs="Calibri"/>
        <w:color w:val="000000"/>
      </w:rPr>
      <w:t>.</w:t>
    </w:r>
    <w:r w:rsidR="009C43B9">
      <w:rPr>
        <w:rFonts w:eastAsia="Calibri" w:cs="Calibri"/>
        <w:color w:val="000000"/>
      </w:rPr>
      <w:t>1</w:t>
    </w:r>
    <w:r>
      <w:rPr>
        <w:rFonts w:eastAsia="Calibri" w:cs="Calibri"/>
        <w:color w:val="000000"/>
      </w:rPr>
      <w:t>.</w:t>
    </w:r>
    <w:r w:rsidR="009C43B9">
      <w:rPr>
        <w:rFonts w:eastAsia="Calibri" w:cs="Calibri"/>
        <w:color w:val="000000"/>
      </w:rPr>
      <w:t>2025.</w:t>
    </w:r>
    <w:r w:rsidR="001E7ACE">
      <w:rPr>
        <w:rFonts w:eastAsia="Calibri" w:cs="Calibri"/>
        <w:color w:val="000000"/>
      </w:rPr>
      <w:t>2</w:t>
    </w:r>
    <w:r w:rsidR="009C43B9">
      <w:rPr>
        <w:rFonts w:eastAsia="Calibri" w:cs="Calibri"/>
        <w:color w:val="000000"/>
      </w:rPr>
      <w:t>2</w:t>
    </w:r>
    <w:r w:rsidR="001E7ACE">
      <w:rPr>
        <w:rFonts w:eastAsia="Calibri" w:cs="Calibri"/>
        <w:color w:val="000000"/>
      </w:rPr>
      <w:t>-33</w:t>
    </w:r>
    <w:r>
      <w:rPr>
        <w:rFonts w:eastAsia="Calibri" w:cs="Calibri"/>
        <w:color w:val="7F7F7F"/>
      </w:rPr>
      <w:t>]</w:t>
    </w:r>
  </w:p>
  <w:p w:rsidR="00E76DE4" w:rsidRDefault="00E76DE4">
    <w:pPr>
      <w:pBdr>
        <w:top w:val="nil"/>
        <w:left w:val="nil"/>
        <w:bottom w:val="nil"/>
        <w:right w:val="nil"/>
        <w:between w:val="nil"/>
      </w:pBdr>
      <w:tabs>
        <w:tab w:val="center" w:pos="4513"/>
        <w:tab w:val="right" w:pos="9026"/>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0ECB" w:rsidRDefault="00FC0ECB">
      <w:pPr>
        <w:spacing w:after="0" w:line="240" w:lineRule="auto"/>
      </w:pPr>
      <w:r>
        <w:separator/>
      </w:r>
    </w:p>
  </w:footnote>
  <w:footnote w:type="continuationSeparator" w:id="0">
    <w:p w:rsidR="00FC0ECB" w:rsidRDefault="00FC0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6DE4" w:rsidRDefault="00E76DE4">
    <w:pPr>
      <w:pBdr>
        <w:top w:val="nil"/>
        <w:left w:val="nil"/>
        <w:bottom w:val="nil"/>
        <w:right w:val="nil"/>
        <w:between w:val="nil"/>
      </w:pBdr>
      <w:tabs>
        <w:tab w:val="center" w:pos="4513"/>
        <w:tab w:val="right" w:pos="9026"/>
      </w:tabs>
      <w:spacing w:after="0" w:line="240" w:lineRule="auto"/>
      <w:jc w:val="right"/>
      <w:rPr>
        <w:rFonts w:eastAsia="Calibri" w:cs="Calibri"/>
        <w:color w:val="000000"/>
        <w:sz w:val="24"/>
        <w:szCs w:val="24"/>
      </w:rPr>
    </w:pPr>
    <w:r>
      <w:rPr>
        <w:rFonts w:eastAsia="Calibri" w:cs="Calibri"/>
        <w:color w:val="000000"/>
        <w:sz w:val="24"/>
        <w:szCs w:val="24"/>
      </w:rPr>
      <w:t>First Author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6DE4" w:rsidRDefault="00E76DE4">
    <w:pPr>
      <w:pBdr>
        <w:top w:val="nil"/>
        <w:left w:val="nil"/>
        <w:bottom w:val="nil"/>
        <w:right w:val="nil"/>
        <w:between w:val="nil"/>
      </w:pBdr>
      <w:tabs>
        <w:tab w:val="center" w:pos="4513"/>
        <w:tab w:val="right" w:pos="9026"/>
        <w:tab w:val="center" w:pos="3402"/>
        <w:tab w:val="left" w:pos="5670"/>
      </w:tabs>
      <w:spacing w:after="0" w:line="240" w:lineRule="auto"/>
      <w:ind w:left="-567"/>
      <w:jc w:val="right"/>
      <w:rPr>
        <w:rFonts w:eastAsia="Calibri" w:cs="Calibri"/>
        <w:b/>
        <w:color w:val="000000"/>
        <w:sz w:val="24"/>
        <w:szCs w:val="24"/>
      </w:rPr>
    </w:pPr>
    <w:r>
      <w:rPr>
        <w:rFonts w:eastAsia="Calibri" w:cs="Calibri"/>
        <w:b/>
        <w:color w:val="000000"/>
        <w:sz w:val="28"/>
        <w:szCs w:val="28"/>
      </w:rPr>
      <w:tab/>
    </w:r>
    <w:r w:rsidR="009C43B9">
      <w:rPr>
        <w:rFonts w:eastAsia="Calibri" w:cs="Calibri"/>
        <w:b/>
        <w:color w:val="000000"/>
        <w:sz w:val="24"/>
        <w:szCs w:val="24"/>
      </w:rPr>
      <w:t>RIEFKY, M.,</w:t>
    </w:r>
    <w:r>
      <w:rPr>
        <w:rFonts w:eastAsia="Calibri" w:cs="Calibri"/>
        <w:b/>
        <w:color w:val="000000"/>
        <w:sz w:val="24"/>
        <w:szCs w:val="24"/>
      </w:rPr>
      <w:t xml:space="preserve"> ET AL</w:t>
    </w:r>
    <w:r>
      <w:rPr>
        <w:noProof/>
      </w:rPr>
      <w:drawing>
        <wp:anchor distT="0" distB="0" distL="0" distR="0" simplePos="0" relativeHeight="251658240" behindDoc="1" locked="0" layoutInCell="1" hidden="0" allowOverlap="1">
          <wp:simplePos x="0" y="0"/>
          <wp:positionH relativeFrom="column">
            <wp:posOffset>-1118028671</wp:posOffset>
          </wp:positionH>
          <wp:positionV relativeFrom="paragraph">
            <wp:posOffset>-82758919</wp:posOffset>
          </wp:positionV>
          <wp:extent cx="1499870" cy="56197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99870" cy="5619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6DE4" w:rsidRDefault="00E76DE4">
    <w:pPr>
      <w:widowControl w:val="0"/>
      <w:pBdr>
        <w:top w:val="nil"/>
        <w:left w:val="nil"/>
        <w:bottom w:val="nil"/>
        <w:right w:val="nil"/>
        <w:between w:val="nil"/>
      </w:pBdr>
      <w:spacing w:after="0"/>
      <w:rPr>
        <w:rFonts w:eastAsia="Calibri" w:cs="Calibri"/>
        <w:color w:val="000000"/>
        <w:sz w:val="24"/>
        <w:szCs w:val="24"/>
      </w:rPr>
    </w:pPr>
  </w:p>
  <w:tbl>
    <w:tblPr>
      <w:tblStyle w:val="a4"/>
      <w:tblW w:w="10201" w:type="dxa"/>
      <w:tblInd w:w="-675"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090"/>
      <w:gridCol w:w="5615"/>
      <w:gridCol w:w="2496"/>
    </w:tblGrid>
    <w:tr w:rsidR="00E76DE4">
      <w:tc>
        <w:tcPr>
          <w:tcW w:w="2090" w:type="dxa"/>
          <w:tcBorders>
            <w:bottom w:val="single" w:sz="4" w:space="0" w:color="ED7D31"/>
            <w:right w:val="single" w:sz="4" w:space="0" w:color="ED7D31"/>
          </w:tcBorders>
          <w:vAlign w:val="center"/>
        </w:tcPr>
        <w:p w:rsidR="00E76DE4" w:rsidRDefault="00E76DE4">
          <w:pPr>
            <w:pBdr>
              <w:top w:val="nil"/>
              <w:left w:val="nil"/>
              <w:bottom w:val="nil"/>
              <w:right w:val="nil"/>
              <w:between w:val="nil"/>
            </w:pBdr>
            <w:tabs>
              <w:tab w:val="center" w:pos="4513"/>
              <w:tab w:val="right" w:pos="9026"/>
              <w:tab w:val="center" w:pos="3402"/>
            </w:tabs>
            <w:jc w:val="center"/>
            <w:rPr>
              <w:rFonts w:ascii="Times New Roman" w:hAnsi="Times New Roman"/>
              <w:color w:val="000000"/>
            </w:rPr>
          </w:pPr>
          <w:r>
            <w:rPr>
              <w:rFonts w:ascii="Times New Roman" w:hAnsi="Times New Roman"/>
              <w:color w:val="000000"/>
            </w:rPr>
            <w:t>p-ISSN 2338 – 3216</w:t>
          </w:r>
        </w:p>
        <w:p w:rsidR="00E76DE4" w:rsidRDefault="00E76DE4">
          <w:pPr>
            <w:pBdr>
              <w:top w:val="nil"/>
              <w:left w:val="nil"/>
              <w:bottom w:val="nil"/>
              <w:right w:val="nil"/>
              <w:between w:val="nil"/>
            </w:pBdr>
            <w:tabs>
              <w:tab w:val="center" w:pos="4513"/>
              <w:tab w:val="right" w:pos="9026"/>
              <w:tab w:val="center" w:pos="3402"/>
            </w:tabs>
            <w:jc w:val="center"/>
            <w:rPr>
              <w:rFonts w:eastAsia="Calibri" w:cs="Calibri"/>
              <w:color w:val="000000"/>
              <w:sz w:val="52"/>
              <w:szCs w:val="52"/>
            </w:rPr>
          </w:pPr>
          <w:r>
            <w:rPr>
              <w:rFonts w:ascii="Times New Roman" w:hAnsi="Times New Roman"/>
              <w:color w:val="000000"/>
            </w:rPr>
            <w:t>e-ISSN 2528 – 1070</w:t>
          </w:r>
        </w:p>
      </w:tc>
      <w:tc>
        <w:tcPr>
          <w:tcW w:w="5615" w:type="dxa"/>
          <w:tcBorders>
            <w:left w:val="single" w:sz="4" w:space="0" w:color="ED7D31"/>
            <w:bottom w:val="single" w:sz="4" w:space="0" w:color="ED7D31"/>
            <w:right w:val="single" w:sz="4" w:space="0" w:color="ED7D31"/>
          </w:tcBorders>
        </w:tcPr>
        <w:p w:rsidR="00E76DE4" w:rsidRDefault="00E76DE4">
          <w:pPr>
            <w:pBdr>
              <w:top w:val="nil"/>
              <w:left w:val="nil"/>
              <w:bottom w:val="nil"/>
              <w:right w:val="nil"/>
              <w:between w:val="nil"/>
            </w:pBdr>
            <w:tabs>
              <w:tab w:val="center" w:pos="4513"/>
              <w:tab w:val="right" w:pos="9026"/>
              <w:tab w:val="center" w:pos="3402"/>
            </w:tabs>
            <w:ind w:left="37"/>
            <w:jc w:val="center"/>
            <w:rPr>
              <w:rFonts w:eastAsia="Calibri" w:cs="Calibri"/>
              <w:b/>
              <w:color w:val="000000"/>
              <w:sz w:val="48"/>
              <w:szCs w:val="48"/>
            </w:rPr>
          </w:pPr>
          <w:r>
            <w:rPr>
              <w:rFonts w:eastAsia="Calibri" w:cs="Calibri"/>
              <w:b/>
              <w:color w:val="000000"/>
              <w:sz w:val="48"/>
              <w:szCs w:val="48"/>
            </w:rPr>
            <w:t>JURNAL STATISTIKA</w:t>
          </w:r>
        </w:p>
        <w:p w:rsidR="00E76DE4" w:rsidRDefault="00E76DE4">
          <w:pPr>
            <w:pBdr>
              <w:top w:val="nil"/>
              <w:left w:val="nil"/>
              <w:bottom w:val="nil"/>
              <w:right w:val="nil"/>
              <w:between w:val="nil"/>
            </w:pBdr>
            <w:tabs>
              <w:tab w:val="center" w:pos="4513"/>
              <w:tab w:val="right" w:pos="9026"/>
              <w:tab w:val="center" w:pos="3402"/>
            </w:tabs>
            <w:ind w:left="37"/>
            <w:jc w:val="center"/>
            <w:rPr>
              <w:rFonts w:eastAsia="Calibri" w:cs="Calibri"/>
              <w:b/>
              <w:color w:val="000000"/>
              <w:sz w:val="24"/>
              <w:szCs w:val="24"/>
            </w:rPr>
          </w:pPr>
          <w:r>
            <w:rPr>
              <w:rFonts w:eastAsia="Calibri" w:cs="Calibri"/>
              <w:b/>
              <w:color w:val="000000"/>
              <w:sz w:val="24"/>
              <w:szCs w:val="24"/>
            </w:rPr>
            <w:t>UNIVERSITAS MUHAMMADIYAH SEMARANG</w:t>
          </w:r>
        </w:p>
        <w:p w:rsidR="00E76DE4" w:rsidRDefault="00E76DE4">
          <w:pPr>
            <w:pBdr>
              <w:top w:val="nil"/>
              <w:left w:val="nil"/>
              <w:bottom w:val="nil"/>
              <w:right w:val="nil"/>
              <w:between w:val="nil"/>
            </w:pBdr>
            <w:tabs>
              <w:tab w:val="center" w:pos="4513"/>
              <w:tab w:val="right" w:pos="9026"/>
              <w:tab w:val="center" w:pos="3402"/>
            </w:tabs>
            <w:ind w:left="37"/>
            <w:jc w:val="center"/>
            <w:rPr>
              <w:rFonts w:eastAsia="Calibri" w:cs="Calibri"/>
              <w:color w:val="000000"/>
              <w:sz w:val="24"/>
              <w:szCs w:val="24"/>
            </w:rPr>
          </w:pPr>
          <w:r>
            <w:rPr>
              <w:rFonts w:ascii="Times New Roman" w:hAnsi="Times New Roman"/>
              <w:b/>
              <w:color w:val="000000"/>
            </w:rPr>
            <w:t xml:space="preserve">13(1) 2025: </w:t>
          </w:r>
          <w:r w:rsidR="00903FB5">
            <w:rPr>
              <w:rFonts w:ascii="Times New Roman" w:hAnsi="Times New Roman"/>
              <w:b/>
              <w:color w:val="000000"/>
            </w:rPr>
            <w:t>2</w:t>
          </w:r>
          <w:r w:rsidR="00067250">
            <w:rPr>
              <w:rFonts w:ascii="Times New Roman" w:hAnsi="Times New Roman"/>
              <w:b/>
              <w:color w:val="000000"/>
            </w:rPr>
            <w:t>3</w:t>
          </w:r>
          <w:r>
            <w:rPr>
              <w:rFonts w:ascii="Times New Roman" w:hAnsi="Times New Roman"/>
              <w:b/>
              <w:color w:val="000000"/>
            </w:rPr>
            <w:t>-</w:t>
          </w:r>
          <w:r w:rsidR="00903FB5">
            <w:rPr>
              <w:rFonts w:ascii="Times New Roman" w:hAnsi="Times New Roman"/>
              <w:b/>
              <w:color w:val="000000"/>
            </w:rPr>
            <w:t>3</w:t>
          </w:r>
          <w:r w:rsidR="00067250">
            <w:rPr>
              <w:rFonts w:ascii="Times New Roman" w:hAnsi="Times New Roman"/>
              <w:b/>
              <w:color w:val="000000"/>
            </w:rPr>
            <w:t>4</w:t>
          </w:r>
        </w:p>
      </w:tc>
      <w:tc>
        <w:tcPr>
          <w:tcW w:w="2496" w:type="dxa"/>
          <w:tcBorders>
            <w:left w:val="single" w:sz="4" w:space="0" w:color="ED7D31"/>
            <w:bottom w:val="single" w:sz="4" w:space="0" w:color="ED7D31"/>
          </w:tcBorders>
        </w:tcPr>
        <w:p w:rsidR="00E76DE4" w:rsidRDefault="00E76DE4">
          <w:pPr>
            <w:pBdr>
              <w:top w:val="nil"/>
              <w:left w:val="nil"/>
              <w:bottom w:val="nil"/>
              <w:right w:val="nil"/>
              <w:between w:val="nil"/>
            </w:pBdr>
            <w:tabs>
              <w:tab w:val="center" w:pos="4513"/>
              <w:tab w:val="right" w:pos="9026"/>
              <w:tab w:val="center" w:pos="3402"/>
            </w:tabs>
            <w:rPr>
              <w:rFonts w:eastAsia="Calibri" w:cs="Calibri"/>
              <w:color w:val="000000"/>
              <w:sz w:val="52"/>
              <w:szCs w:val="52"/>
            </w:rPr>
          </w:pPr>
          <w:r>
            <w:rPr>
              <w:rFonts w:eastAsia="Calibri" w:cs="Calibri"/>
              <w:noProof/>
              <w:color w:val="000000"/>
              <w:sz w:val="52"/>
              <w:szCs w:val="52"/>
            </w:rPr>
            <w:drawing>
              <wp:inline distT="0" distB="0" distL="0" distR="0">
                <wp:extent cx="1486400" cy="581897"/>
                <wp:effectExtent l="0" t="0" r="0" b="0"/>
                <wp:docPr id="14" name="image1.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medium confidence"/>
                        <pic:cNvPicPr preferRelativeResize="0"/>
                      </pic:nvPicPr>
                      <pic:blipFill>
                        <a:blip r:embed="rId1"/>
                        <a:srcRect/>
                        <a:stretch>
                          <a:fillRect/>
                        </a:stretch>
                      </pic:blipFill>
                      <pic:spPr>
                        <a:xfrm>
                          <a:off x="0" y="0"/>
                          <a:ext cx="1486400" cy="581897"/>
                        </a:xfrm>
                        <a:prstGeom prst="rect">
                          <a:avLst/>
                        </a:prstGeom>
                        <a:ln/>
                      </pic:spPr>
                    </pic:pic>
                  </a:graphicData>
                </a:graphic>
              </wp:inline>
            </w:drawing>
          </w:r>
        </w:p>
      </w:tc>
    </w:tr>
  </w:tbl>
  <w:p w:rsidR="00E76DE4" w:rsidRDefault="00E76DE4">
    <w:pPr>
      <w:pBdr>
        <w:top w:val="nil"/>
        <w:left w:val="nil"/>
        <w:bottom w:val="nil"/>
        <w:right w:val="nil"/>
        <w:between w:val="nil"/>
      </w:pBdr>
      <w:tabs>
        <w:tab w:val="center" w:pos="4513"/>
        <w:tab w:val="right" w:pos="9026"/>
      </w:tabs>
      <w:spacing w:after="0" w:line="240" w:lineRule="auto"/>
      <w:ind w:left="-567"/>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94FD4"/>
    <w:multiLevelType w:val="multilevel"/>
    <w:tmpl w:val="5F04AEA2"/>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1" w15:restartNumberingAfterBreak="0">
    <w:nsid w:val="2F8D5DA5"/>
    <w:multiLevelType w:val="multilevel"/>
    <w:tmpl w:val="7CE60D56"/>
    <w:lvl w:ilvl="0">
      <w:start w:val="1"/>
      <w:numFmt w:val="decimal"/>
      <w:lvlText w:val="%1."/>
      <w:lvlJc w:val="left"/>
      <w:pPr>
        <w:ind w:left="90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5463AC"/>
    <w:multiLevelType w:val="hybridMultilevel"/>
    <w:tmpl w:val="8D7C6020"/>
    <w:lvl w:ilvl="0" w:tplc="E7566A46">
      <w:start w:val="1"/>
      <w:numFmt w:val="decimal"/>
      <w:lvlText w:val="4.3.%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477942D4"/>
    <w:multiLevelType w:val="multilevel"/>
    <w:tmpl w:val="091E401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4F4568F"/>
    <w:multiLevelType w:val="multilevel"/>
    <w:tmpl w:val="45D8CDC4"/>
    <w:lvl w:ilvl="0">
      <w:start w:val="1"/>
      <w:numFmt w:val="decimal"/>
      <w:lvlText w:val="%1."/>
      <w:lvlJc w:val="left"/>
      <w:pPr>
        <w:ind w:left="720" w:hanging="360"/>
      </w:pPr>
      <w:rPr>
        <w:rFonts w:hint="default"/>
      </w:rPr>
    </w:lvl>
    <w:lvl w:ilvl="1">
      <w:start w:val="1"/>
      <w:numFmt w:val="decimal"/>
      <w:lvlText w:val="4.%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5884202"/>
    <w:multiLevelType w:val="multilevel"/>
    <w:tmpl w:val="12E63E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9DE0884"/>
    <w:multiLevelType w:val="multilevel"/>
    <w:tmpl w:val="9FCAACF2"/>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15:restartNumberingAfterBreak="0">
    <w:nsid w:val="7CDE1B7F"/>
    <w:multiLevelType w:val="multilevel"/>
    <w:tmpl w:val="0CB48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1377357">
    <w:abstractNumId w:val="3"/>
  </w:num>
  <w:num w:numId="2" w16cid:durableId="1861894937">
    <w:abstractNumId w:val="5"/>
  </w:num>
  <w:num w:numId="3" w16cid:durableId="2063018354">
    <w:abstractNumId w:val="7"/>
  </w:num>
  <w:num w:numId="4" w16cid:durableId="1895042811">
    <w:abstractNumId w:val="1"/>
  </w:num>
  <w:num w:numId="5" w16cid:durableId="1519343545">
    <w:abstractNumId w:val="6"/>
  </w:num>
  <w:num w:numId="6" w16cid:durableId="1705205440">
    <w:abstractNumId w:val="0"/>
  </w:num>
  <w:num w:numId="7" w16cid:durableId="1163668012">
    <w:abstractNumId w:val="4"/>
  </w:num>
  <w:num w:numId="8" w16cid:durableId="1569919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C8"/>
    <w:rsid w:val="00067250"/>
    <w:rsid w:val="000C7F7A"/>
    <w:rsid w:val="001E7ACE"/>
    <w:rsid w:val="00903FB5"/>
    <w:rsid w:val="00996030"/>
    <w:rsid w:val="009C43B9"/>
    <w:rsid w:val="00B968F8"/>
    <w:rsid w:val="00E76DE4"/>
    <w:rsid w:val="00E83DC8"/>
    <w:rsid w:val="00FB54FD"/>
    <w:rsid w:val="00FC0ECB"/>
    <w:rsid w:val="00FE5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6CF5A"/>
  <w15:docId w15:val="{5DE4C0EE-922D-42C0-A118-678E3629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rFonts w:ascii="Calibri" w:eastAsia="Times New Roman" w:hAnsi="Calibri" w:cs="Times New Roman"/>
      <w:lang w:val="en-US"/>
    </w:rPr>
  </w:style>
  <w:style w:type="character" w:customStyle="1" w:styleId="judul2Char">
    <w:name w:val="judul 2 Char"/>
    <w:basedOn w:val="DefaultParagraphFont"/>
    <w:link w:val="judul2"/>
    <w:locked/>
    <w:rPr>
      <w:rFonts w:asciiTheme="majorBidi" w:eastAsiaTheme="minorEastAsia" w:hAnsiTheme="majorBidi" w:cstheme="majorBidi"/>
      <w:b/>
      <w:bCs/>
      <w:sz w:val="24"/>
      <w:szCs w:val="24"/>
    </w:rPr>
  </w:style>
  <w:style w:type="paragraph" w:customStyle="1" w:styleId="judul2">
    <w:name w:val="judul 2"/>
    <w:basedOn w:val="Normal"/>
    <w:link w:val="judul2Char"/>
    <w:qFormat/>
    <w:pPr>
      <w:ind w:left="720" w:hanging="360"/>
    </w:pPr>
    <w:rPr>
      <w:rFonts w:asciiTheme="majorBidi" w:eastAsiaTheme="minorEastAsia" w:hAnsiTheme="majorBidi" w:cstheme="majorBidi"/>
      <w:b/>
      <w:bCs/>
      <w:sz w:val="24"/>
      <w:szCs w:val="24"/>
      <w:lang w:val="en-ID"/>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sz w:val="24"/>
      <w:szCs w:val="24"/>
      <w:lang w:val="en-ID" w:eastAsia="en-ID"/>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TableGrid1">
    <w:name w:val="Table Grid1"/>
    <w:basedOn w:val="TableNormal"/>
    <w:next w:val="TableGrid"/>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UnresolvedMention">
    <w:name w:val="Unresolved Mention"/>
    <w:basedOn w:val="DefaultParagraphFont"/>
    <w:uiPriority w:val="99"/>
    <w:semiHidden/>
    <w:unhideWhenUsed/>
    <w:rsid w:val="00B96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29611">
      <w:bodyDiv w:val="1"/>
      <w:marLeft w:val="0"/>
      <w:marRight w:val="0"/>
      <w:marTop w:val="0"/>
      <w:marBottom w:val="0"/>
      <w:divBdr>
        <w:top w:val="none" w:sz="0" w:space="0" w:color="auto"/>
        <w:left w:val="none" w:sz="0" w:space="0" w:color="auto"/>
        <w:bottom w:val="none" w:sz="0" w:space="0" w:color="auto"/>
        <w:right w:val="none" w:sz="0" w:space="0" w:color="auto"/>
      </w:divBdr>
    </w:div>
    <w:div w:id="215358920">
      <w:bodyDiv w:val="1"/>
      <w:marLeft w:val="0"/>
      <w:marRight w:val="0"/>
      <w:marTop w:val="0"/>
      <w:marBottom w:val="0"/>
      <w:divBdr>
        <w:top w:val="none" w:sz="0" w:space="0" w:color="auto"/>
        <w:left w:val="none" w:sz="0" w:space="0" w:color="auto"/>
        <w:bottom w:val="none" w:sz="0" w:space="0" w:color="auto"/>
        <w:right w:val="none" w:sz="0" w:space="0" w:color="auto"/>
      </w:divBdr>
    </w:div>
    <w:div w:id="826745635">
      <w:bodyDiv w:val="1"/>
      <w:marLeft w:val="0"/>
      <w:marRight w:val="0"/>
      <w:marTop w:val="0"/>
      <w:marBottom w:val="0"/>
      <w:divBdr>
        <w:top w:val="none" w:sz="0" w:space="0" w:color="auto"/>
        <w:left w:val="none" w:sz="0" w:space="0" w:color="auto"/>
        <w:bottom w:val="none" w:sz="0" w:space="0" w:color="auto"/>
        <w:right w:val="none" w:sz="0" w:space="0" w:color="auto"/>
      </w:divBdr>
    </w:div>
    <w:div w:id="829371834">
      <w:bodyDiv w:val="1"/>
      <w:marLeft w:val="0"/>
      <w:marRight w:val="0"/>
      <w:marTop w:val="0"/>
      <w:marBottom w:val="0"/>
      <w:divBdr>
        <w:top w:val="none" w:sz="0" w:space="0" w:color="auto"/>
        <w:left w:val="none" w:sz="0" w:space="0" w:color="auto"/>
        <w:bottom w:val="none" w:sz="0" w:space="0" w:color="auto"/>
        <w:right w:val="none" w:sz="0" w:space="0" w:color="auto"/>
      </w:divBdr>
    </w:div>
    <w:div w:id="1039816082">
      <w:bodyDiv w:val="1"/>
      <w:marLeft w:val="0"/>
      <w:marRight w:val="0"/>
      <w:marTop w:val="0"/>
      <w:marBottom w:val="0"/>
      <w:divBdr>
        <w:top w:val="none" w:sz="0" w:space="0" w:color="auto"/>
        <w:left w:val="none" w:sz="0" w:space="0" w:color="auto"/>
        <w:bottom w:val="none" w:sz="0" w:space="0" w:color="auto"/>
        <w:right w:val="none" w:sz="0" w:space="0" w:color="auto"/>
      </w:divBdr>
    </w:div>
    <w:div w:id="1219393251">
      <w:bodyDiv w:val="1"/>
      <w:marLeft w:val="0"/>
      <w:marRight w:val="0"/>
      <w:marTop w:val="0"/>
      <w:marBottom w:val="0"/>
      <w:divBdr>
        <w:top w:val="none" w:sz="0" w:space="0" w:color="auto"/>
        <w:left w:val="none" w:sz="0" w:space="0" w:color="auto"/>
        <w:bottom w:val="none" w:sz="0" w:space="0" w:color="auto"/>
        <w:right w:val="none" w:sz="0" w:space="0" w:color="auto"/>
      </w:divBdr>
    </w:div>
    <w:div w:id="1494177792">
      <w:bodyDiv w:val="1"/>
      <w:marLeft w:val="0"/>
      <w:marRight w:val="0"/>
      <w:marTop w:val="0"/>
      <w:marBottom w:val="0"/>
      <w:divBdr>
        <w:top w:val="none" w:sz="0" w:space="0" w:color="auto"/>
        <w:left w:val="none" w:sz="0" w:space="0" w:color="auto"/>
        <w:bottom w:val="none" w:sz="0" w:space="0" w:color="auto"/>
        <w:right w:val="none" w:sz="0" w:space="0" w:color="auto"/>
      </w:divBdr>
    </w:div>
    <w:div w:id="1801727569">
      <w:bodyDiv w:val="1"/>
      <w:marLeft w:val="0"/>
      <w:marRight w:val="0"/>
      <w:marTop w:val="0"/>
      <w:marBottom w:val="0"/>
      <w:divBdr>
        <w:top w:val="none" w:sz="0" w:space="0" w:color="auto"/>
        <w:left w:val="none" w:sz="0" w:space="0" w:color="auto"/>
        <w:bottom w:val="none" w:sz="0" w:space="0" w:color="auto"/>
        <w:right w:val="none" w:sz="0" w:space="0" w:color="auto"/>
      </w:divBdr>
    </w:div>
    <w:div w:id="1816216612">
      <w:bodyDiv w:val="1"/>
      <w:marLeft w:val="0"/>
      <w:marRight w:val="0"/>
      <w:marTop w:val="0"/>
      <w:marBottom w:val="0"/>
      <w:divBdr>
        <w:top w:val="none" w:sz="0" w:space="0" w:color="auto"/>
        <w:left w:val="none" w:sz="0" w:space="0" w:color="auto"/>
        <w:bottom w:val="none" w:sz="0" w:space="0" w:color="auto"/>
        <w:right w:val="none" w:sz="0" w:space="0" w:color="auto"/>
      </w:divBdr>
    </w:div>
    <w:div w:id="1998533046">
      <w:bodyDiv w:val="1"/>
      <w:marLeft w:val="0"/>
      <w:marRight w:val="0"/>
      <w:marTop w:val="0"/>
      <w:marBottom w:val="0"/>
      <w:divBdr>
        <w:top w:val="none" w:sz="0" w:space="0" w:color="auto"/>
        <w:left w:val="none" w:sz="0" w:space="0" w:color="auto"/>
        <w:bottom w:val="none" w:sz="0" w:space="0" w:color="auto"/>
        <w:right w:val="none" w:sz="0" w:space="0" w:color="auto"/>
      </w:divBdr>
    </w:div>
    <w:div w:id="2023117376">
      <w:bodyDiv w:val="1"/>
      <w:marLeft w:val="0"/>
      <w:marRight w:val="0"/>
      <w:marTop w:val="0"/>
      <w:marBottom w:val="0"/>
      <w:divBdr>
        <w:top w:val="none" w:sz="0" w:space="0" w:color="auto"/>
        <w:left w:val="none" w:sz="0" w:space="0" w:color="auto"/>
        <w:bottom w:val="none" w:sz="0" w:space="0" w:color="auto"/>
        <w:right w:val="none" w:sz="0" w:space="0" w:color="auto"/>
      </w:divBdr>
    </w:div>
    <w:div w:id="2075465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muhammadriefky999@staff.uns.ac.id" TargetMode="External"/><Relationship Id="rId14" Type="http://schemas.openxmlformats.org/officeDocument/2006/relationships/oleObject" Target="embeddings/oleObject2.bin"/><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jurnal.unimus.ac.id/index.php/statisti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jurnal.unimus.ac.id/index.php/statisti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sgqCTGqy9mt1Y1uyy0C7O9ldqg==">CgMxLjAyCGguZ2pkZ3hzMgloLjMwajB6bGw4AHIhMVl6Y0stUzF3OG54aFRLLW8yaHpjYWtTWjllb084MWN5</go:docsCustomData>
</go:gDocsCustomXmlDataStorage>
</file>

<file path=customXml/itemProps1.xml><?xml version="1.0" encoding="utf-8"?>
<ds:datastoreItem xmlns:ds="http://schemas.openxmlformats.org/officeDocument/2006/customXml" ds:itemID="{60199C21-D3F1-425F-AAF5-1AFD5C151DA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7461</Words>
  <Characters>42530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Riefky</dc:creator>
  <cp:lastModifiedBy>Fatkhurokhman Fauzi</cp:lastModifiedBy>
  <cp:revision>4</cp:revision>
  <dcterms:created xsi:type="dcterms:W3CDTF">2025-08-30T07:25:00Z</dcterms:created>
  <dcterms:modified xsi:type="dcterms:W3CDTF">2025-09-05T03:01:00Z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d04d8125-ffa2-3416-a529-c4a57ac1efd3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